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napToGrid w:val="0"/>
        <w:spacing w:line="240" w:lineRule="atLeast"/>
        <w:jc w:val="center"/>
        <w:rPr>
          <w:rFonts w:cs="微软雅黑" w:asciiTheme="minorEastAsia" w:hAnsiTheme="minorEastAsia"/>
          <w:szCs w:val="21"/>
          <w:lang w:val="zh-CN"/>
        </w:rPr>
      </w:pPr>
      <w:r>
        <w:rPr>
          <w:rFonts w:hint="eastAsia" w:cs="微软雅黑" w:asciiTheme="minorEastAsia" w:hAnsiTheme="minorEastAsia"/>
          <w:szCs w:val="21"/>
          <w:lang w:val="zh-CN"/>
        </w:rPr>
        <w:t xml:space="preserve"> </w:t>
      </w:r>
      <w:r>
        <w:rPr>
          <w:rFonts w:cs="微软雅黑" w:asciiTheme="minorEastAsia" w:hAnsiTheme="minorEastAsia"/>
          <w:szCs w:val="21"/>
          <w:lang w:val="zh-CN"/>
        </w:rPr>
        <w:t xml:space="preserve">                                                                 </w:t>
      </w:r>
      <w:r>
        <w:drawing>
          <wp:inline distT="0" distB="0" distL="0" distR="0">
            <wp:extent cx="695325" cy="69532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713856" cy="713856"/>
                    </a:xfrm>
                    <a:prstGeom prst="rect">
                      <a:avLst/>
                    </a:prstGeom>
                  </pic:spPr>
                </pic:pic>
              </a:graphicData>
            </a:graphic>
          </wp:inline>
        </w:drawing>
      </w:r>
    </w:p>
    <w:p>
      <w:pPr>
        <w:widowControl/>
        <w:snapToGrid w:val="0"/>
        <w:spacing w:line="240" w:lineRule="atLeast"/>
        <w:jc w:val="center"/>
        <w:rPr>
          <w:rFonts w:ascii="仿宋" w:hAnsi="仿宋" w:eastAsia="仿宋" w:cs="微软雅黑"/>
          <w:szCs w:val="21"/>
          <w:lang w:val="zh-CN"/>
        </w:rPr>
      </w:pPr>
      <w:r>
        <w:rPr>
          <w:rFonts w:hint="eastAsia" w:cs="微软雅黑" w:asciiTheme="minorEastAsia" w:hAnsiTheme="minorEastAsia"/>
          <w:szCs w:val="21"/>
          <w:lang w:val="zh-CN"/>
        </w:rPr>
        <w:t xml:space="preserve"> </w:t>
      </w:r>
      <w:r>
        <w:rPr>
          <w:rFonts w:cs="微软雅黑" w:asciiTheme="minorEastAsia" w:hAnsiTheme="minorEastAsia"/>
          <w:szCs w:val="21"/>
          <w:lang w:val="zh-CN"/>
        </w:rPr>
        <w:t xml:space="preserve">                                                               </w:t>
      </w:r>
      <w:r>
        <w:rPr>
          <w:rFonts w:ascii="仿宋" w:hAnsi="仿宋" w:eastAsia="仿宋" w:cs="微软雅黑"/>
          <w:sz w:val="20"/>
          <w:szCs w:val="21"/>
          <w:lang w:val="zh-CN"/>
        </w:rPr>
        <w:t xml:space="preserve">  </w:t>
      </w:r>
      <w:r>
        <w:rPr>
          <w:rFonts w:hint="eastAsia" w:ascii="仿宋" w:hAnsi="仿宋" w:eastAsia="仿宋" w:cs="微软雅黑"/>
          <w:sz w:val="20"/>
          <w:szCs w:val="21"/>
          <w:lang w:val="zh-CN"/>
        </w:rPr>
        <w:t>（扫码签到）</w:t>
      </w: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ind w:left="-64" w:leftChars="-135" w:right="-340" w:rightChars="-162" w:hanging="219" w:hangingChars="39"/>
        <w:jc w:val="center"/>
        <w:rPr>
          <w:rFonts w:ascii="黑体" w:hAnsi="黑体" w:eastAsia="黑体" w:cs="微软雅黑"/>
          <w:b/>
          <w:sz w:val="56"/>
          <w:szCs w:val="21"/>
          <w:lang w:val="zh-CN"/>
        </w:rPr>
      </w:pPr>
      <w:r>
        <w:rPr>
          <w:rFonts w:hint="eastAsia" w:ascii="黑体" w:hAnsi="黑体" w:eastAsia="黑体" w:cs="微软雅黑"/>
          <w:b/>
          <w:sz w:val="56"/>
          <w:szCs w:val="21"/>
          <w:lang w:val="zh-CN"/>
        </w:rPr>
        <w:t>江西省税务局网上申报系统</w:t>
      </w:r>
    </w:p>
    <w:p>
      <w:pPr>
        <w:widowControl/>
        <w:snapToGrid w:val="0"/>
        <w:spacing w:line="240" w:lineRule="atLeast"/>
        <w:jc w:val="center"/>
        <w:rPr>
          <w:rFonts w:ascii="黑体" w:hAnsi="黑体" w:eastAsia="黑体" w:cs="微软雅黑"/>
          <w:sz w:val="56"/>
          <w:szCs w:val="21"/>
          <w:lang w:val="zh-CN"/>
        </w:rPr>
      </w:pPr>
    </w:p>
    <w:p>
      <w:pPr>
        <w:widowControl/>
        <w:snapToGrid w:val="0"/>
        <w:spacing w:line="240" w:lineRule="atLeast"/>
        <w:jc w:val="center"/>
        <w:rPr>
          <w:rFonts w:ascii="黑体" w:hAnsi="黑体" w:eastAsia="黑体" w:cs="微软雅黑"/>
          <w:b/>
          <w:sz w:val="56"/>
          <w:szCs w:val="21"/>
          <w:lang w:val="zh-CN"/>
        </w:rPr>
      </w:pPr>
      <w:r>
        <w:rPr>
          <w:rFonts w:hint="eastAsia" w:ascii="黑体" w:hAnsi="黑体" w:eastAsia="黑体" w:cs="微软雅黑"/>
          <w:b/>
          <w:sz w:val="56"/>
          <w:szCs w:val="21"/>
          <w:lang w:val="zh-CN"/>
        </w:rPr>
        <w:t>操作手册（2</w:t>
      </w:r>
      <w:r>
        <w:rPr>
          <w:rFonts w:ascii="黑体" w:hAnsi="黑体" w:eastAsia="黑体" w:cs="微软雅黑"/>
          <w:b/>
          <w:sz w:val="56"/>
          <w:szCs w:val="21"/>
          <w:lang w:val="zh-CN"/>
        </w:rPr>
        <w:t>019</w:t>
      </w:r>
      <w:r>
        <w:rPr>
          <w:rFonts w:hint="eastAsia" w:ascii="黑体" w:hAnsi="黑体" w:eastAsia="黑体" w:cs="微软雅黑"/>
          <w:b/>
          <w:sz w:val="56"/>
          <w:szCs w:val="21"/>
          <w:lang w:val="zh-CN"/>
        </w:rPr>
        <w:t>版）</w:t>
      </w: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asciiTheme="minorEastAsia" w:hAnsiTheme="minorEastAsia"/>
          <w:szCs w:val="21"/>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240" w:lineRule="atLeast"/>
        <w:jc w:val="center"/>
        <w:rPr>
          <w:rFonts w:cs="微软雅黑" w:asciiTheme="minorEastAsia" w:hAnsiTheme="minorEastAsia"/>
          <w:szCs w:val="21"/>
          <w:lang w:val="zh-CN"/>
        </w:rPr>
      </w:pPr>
    </w:p>
    <w:p>
      <w:pPr>
        <w:widowControl/>
        <w:snapToGrid w:val="0"/>
        <w:spacing w:line="360" w:lineRule="auto"/>
        <w:jc w:val="center"/>
        <w:rPr>
          <w:rFonts w:ascii="仿宋" w:hAnsi="仿宋" w:eastAsia="仿宋" w:cs="微软雅黑"/>
          <w:sz w:val="22"/>
          <w:szCs w:val="21"/>
          <w:lang w:val="zh-CN"/>
        </w:rPr>
      </w:pPr>
      <w:r>
        <w:rPr>
          <w:rFonts w:hint="eastAsia" w:ascii="仿宋" w:hAnsi="仿宋" w:eastAsia="仿宋" w:cs="微软雅黑"/>
          <w:sz w:val="22"/>
          <w:szCs w:val="21"/>
          <w:lang w:val="zh-CN"/>
        </w:rPr>
        <w:t>国家税务总局江西省税务局</w:t>
      </w:r>
    </w:p>
    <w:p>
      <w:pPr>
        <w:widowControl/>
        <w:snapToGrid w:val="0"/>
        <w:spacing w:line="360" w:lineRule="auto"/>
        <w:jc w:val="center"/>
        <w:rPr>
          <w:rFonts w:cs="微软雅黑" w:asciiTheme="minorEastAsia" w:hAnsiTheme="minorEastAsia"/>
          <w:szCs w:val="21"/>
          <w:lang w:val="zh-CN"/>
        </w:rPr>
      </w:pPr>
      <w:r>
        <w:rPr>
          <w:rFonts w:hint="eastAsia" w:ascii="仿宋" w:hAnsi="仿宋" w:eastAsia="仿宋" w:cs="微软雅黑"/>
          <w:sz w:val="22"/>
          <w:szCs w:val="21"/>
          <w:lang w:val="zh-CN"/>
        </w:rPr>
        <w:t>税友软件集团股份有限公司江西分公司</w:t>
      </w:r>
    </w:p>
    <w:p>
      <w:pPr>
        <w:widowControl/>
        <w:jc w:val="center"/>
        <w:rPr>
          <w:rFonts w:ascii="仿宋" w:hAnsi="仿宋" w:eastAsia="仿宋" w:cs="微软雅黑"/>
          <w:b/>
          <w:szCs w:val="21"/>
        </w:rPr>
      </w:pPr>
      <w:r>
        <w:rPr>
          <w:rFonts w:cs="微软雅黑" w:asciiTheme="minorEastAsia" w:hAnsiTheme="minorEastAsia"/>
          <w:szCs w:val="21"/>
          <w:lang w:val="zh-CN"/>
        </w:rPr>
        <w:br w:type="page"/>
      </w:r>
      <w:r>
        <w:rPr>
          <w:rFonts w:hint="eastAsia" w:ascii="仿宋" w:hAnsi="仿宋" w:eastAsia="仿宋" w:cs="微软雅黑"/>
          <w:b/>
          <w:sz w:val="36"/>
          <w:szCs w:val="21"/>
          <w:lang w:val="zh-CN"/>
        </w:rPr>
        <w:t>目录</w:t>
      </w:r>
    </w:p>
    <w:p>
      <w:pPr>
        <w:pStyle w:val="9"/>
        <w:tabs>
          <w:tab w:val="left" w:pos="840"/>
          <w:tab w:val="right" w:leader="dot" w:pos="8494"/>
        </w:tabs>
      </w:pPr>
      <w:r>
        <w:rPr>
          <w:rFonts w:hint="eastAsia" w:ascii="仿宋" w:hAnsi="仿宋" w:eastAsia="仿宋" w:cs="微软雅黑"/>
          <w:szCs w:val="21"/>
        </w:rPr>
        <w:fldChar w:fldCharType="begin"/>
      </w:r>
      <w:r>
        <w:rPr>
          <w:rFonts w:hint="eastAsia" w:ascii="仿宋" w:hAnsi="仿宋" w:eastAsia="仿宋" w:cs="微软雅黑"/>
          <w:szCs w:val="21"/>
        </w:rPr>
        <w:instrText xml:space="preserve"> TOC \o "1-3" \h \z \u </w:instrText>
      </w:r>
      <w:r>
        <w:rPr>
          <w:rFonts w:hint="eastAsia" w:ascii="仿宋" w:hAnsi="仿宋" w:eastAsia="仿宋" w:cs="微软雅黑"/>
          <w:szCs w:val="21"/>
        </w:rPr>
        <w:fldChar w:fldCharType="separate"/>
      </w:r>
      <w:r>
        <w:fldChar w:fldCharType="begin"/>
      </w:r>
      <w:r>
        <w:instrText xml:space="preserve"> HYPERLINK \l "_Toc2852521" </w:instrText>
      </w:r>
      <w:r>
        <w:fldChar w:fldCharType="separate"/>
      </w:r>
      <w:r>
        <w:rPr>
          <w:rStyle w:val="18"/>
          <w:rFonts w:ascii="仿宋" w:hAnsi="仿宋" w:eastAsia="仿宋"/>
        </w:rPr>
        <w:t>一、</w:t>
      </w:r>
      <w:r>
        <w:tab/>
      </w:r>
      <w:r>
        <w:rPr>
          <w:rStyle w:val="18"/>
          <w:rFonts w:ascii="仿宋" w:hAnsi="仿宋" w:eastAsia="仿宋"/>
        </w:rPr>
        <w:t>系统介绍</w:t>
      </w:r>
      <w:r>
        <w:tab/>
      </w:r>
      <w:r>
        <w:fldChar w:fldCharType="begin"/>
      </w:r>
      <w:r>
        <w:instrText xml:space="preserve"> PAGEREF _Toc2852521 \h </w:instrText>
      </w:r>
      <w:r>
        <w:fldChar w:fldCharType="separate"/>
      </w:r>
      <w:r>
        <w:t>3</w:t>
      </w:r>
      <w:r>
        <w:fldChar w:fldCharType="end"/>
      </w:r>
      <w:r>
        <w:fldChar w:fldCharType="end"/>
      </w:r>
    </w:p>
    <w:p>
      <w:pPr>
        <w:pStyle w:val="9"/>
        <w:tabs>
          <w:tab w:val="left" w:pos="840"/>
          <w:tab w:val="right" w:leader="dot" w:pos="8494"/>
        </w:tabs>
      </w:pPr>
      <w:r>
        <w:fldChar w:fldCharType="begin"/>
      </w:r>
      <w:r>
        <w:instrText xml:space="preserve"> HYPERLINK \l "_Toc2852522" </w:instrText>
      </w:r>
      <w:r>
        <w:fldChar w:fldCharType="separate"/>
      </w:r>
      <w:r>
        <w:rPr>
          <w:rStyle w:val="18"/>
          <w:rFonts w:ascii="仿宋" w:hAnsi="仿宋" w:eastAsia="仿宋"/>
        </w:rPr>
        <w:t>二、</w:t>
      </w:r>
      <w:r>
        <w:tab/>
      </w:r>
      <w:r>
        <w:rPr>
          <w:rStyle w:val="18"/>
          <w:rFonts w:ascii="仿宋" w:hAnsi="仿宋" w:eastAsia="仿宋"/>
        </w:rPr>
        <w:t>软件安装注册</w:t>
      </w:r>
      <w:r>
        <w:tab/>
      </w:r>
      <w:r>
        <w:fldChar w:fldCharType="begin"/>
      </w:r>
      <w:r>
        <w:instrText xml:space="preserve"> PAGEREF _Toc2852522 \h </w:instrText>
      </w:r>
      <w:r>
        <w:fldChar w:fldCharType="separate"/>
      </w:r>
      <w:r>
        <w:t>3</w:t>
      </w:r>
      <w:r>
        <w:fldChar w:fldCharType="end"/>
      </w:r>
      <w:r>
        <w:fldChar w:fldCharType="end"/>
      </w:r>
    </w:p>
    <w:p>
      <w:pPr>
        <w:pStyle w:val="10"/>
        <w:tabs>
          <w:tab w:val="left" w:pos="1050"/>
          <w:tab w:val="right" w:leader="dot" w:pos="8494"/>
        </w:tabs>
      </w:pPr>
      <w:r>
        <w:fldChar w:fldCharType="begin"/>
      </w:r>
      <w:r>
        <w:instrText xml:space="preserve"> HYPERLINK \l "_Toc2852523" </w:instrText>
      </w:r>
      <w:r>
        <w:fldChar w:fldCharType="separate"/>
      </w:r>
      <w:r>
        <w:rPr>
          <w:rStyle w:val="18"/>
          <w:rFonts w:ascii="仿宋" w:hAnsi="仿宋" w:eastAsia="仿宋" w:cs="微软雅黑"/>
        </w:rPr>
        <w:t>1.</w:t>
      </w:r>
      <w:r>
        <w:tab/>
      </w:r>
      <w:r>
        <w:rPr>
          <w:rStyle w:val="18"/>
          <w:rFonts w:ascii="仿宋" w:hAnsi="仿宋" w:eastAsia="仿宋" w:cs="微软雅黑"/>
        </w:rPr>
        <w:t>软件下载</w:t>
      </w:r>
      <w:r>
        <w:tab/>
      </w:r>
      <w:r>
        <w:fldChar w:fldCharType="begin"/>
      </w:r>
      <w:r>
        <w:instrText xml:space="preserve"> PAGEREF _Toc2852523 \h </w:instrText>
      </w:r>
      <w:r>
        <w:fldChar w:fldCharType="separate"/>
      </w:r>
      <w:r>
        <w:t>3</w:t>
      </w:r>
      <w:r>
        <w:fldChar w:fldCharType="end"/>
      </w:r>
      <w:r>
        <w:fldChar w:fldCharType="end"/>
      </w:r>
    </w:p>
    <w:p>
      <w:pPr>
        <w:pStyle w:val="10"/>
        <w:tabs>
          <w:tab w:val="left" w:pos="1050"/>
          <w:tab w:val="right" w:leader="dot" w:pos="8494"/>
        </w:tabs>
      </w:pPr>
      <w:r>
        <w:fldChar w:fldCharType="begin"/>
      </w:r>
      <w:r>
        <w:instrText xml:space="preserve"> HYPERLINK \l "_Toc2852524" </w:instrText>
      </w:r>
      <w:r>
        <w:fldChar w:fldCharType="separate"/>
      </w:r>
      <w:r>
        <w:rPr>
          <w:rStyle w:val="18"/>
          <w:rFonts w:ascii="仿宋" w:hAnsi="仿宋" w:eastAsia="仿宋" w:cs="微软雅黑"/>
        </w:rPr>
        <w:t>2.</w:t>
      </w:r>
      <w:r>
        <w:tab/>
      </w:r>
      <w:r>
        <w:rPr>
          <w:rStyle w:val="18"/>
          <w:rFonts w:ascii="仿宋" w:hAnsi="仿宋" w:eastAsia="仿宋" w:cs="微软雅黑"/>
        </w:rPr>
        <w:t>软件注册</w:t>
      </w:r>
      <w:r>
        <w:tab/>
      </w:r>
      <w:r>
        <w:fldChar w:fldCharType="begin"/>
      </w:r>
      <w:r>
        <w:instrText xml:space="preserve"> PAGEREF _Toc2852524 \h </w:instrText>
      </w:r>
      <w:r>
        <w:fldChar w:fldCharType="separate"/>
      </w:r>
      <w:r>
        <w:t>3</w:t>
      </w:r>
      <w:r>
        <w:fldChar w:fldCharType="end"/>
      </w:r>
      <w:r>
        <w:fldChar w:fldCharType="end"/>
      </w:r>
    </w:p>
    <w:p>
      <w:pPr>
        <w:pStyle w:val="10"/>
        <w:tabs>
          <w:tab w:val="left" w:pos="1050"/>
          <w:tab w:val="right" w:leader="dot" w:pos="8494"/>
        </w:tabs>
      </w:pPr>
      <w:r>
        <w:fldChar w:fldCharType="begin"/>
      </w:r>
      <w:r>
        <w:instrText xml:space="preserve"> HYPERLINK \l "_Toc2852525" </w:instrText>
      </w:r>
      <w:r>
        <w:fldChar w:fldCharType="separate"/>
      </w:r>
      <w:r>
        <w:rPr>
          <w:rStyle w:val="18"/>
          <w:rFonts w:ascii="仿宋" w:hAnsi="仿宋" w:eastAsia="仿宋" w:cs="微软雅黑"/>
        </w:rPr>
        <w:t>3.</w:t>
      </w:r>
      <w:r>
        <w:tab/>
      </w:r>
      <w:r>
        <w:rPr>
          <w:rStyle w:val="18"/>
          <w:rFonts w:ascii="仿宋" w:hAnsi="仿宋" w:eastAsia="仿宋" w:cs="微软雅黑"/>
        </w:rPr>
        <w:t>系统登录</w:t>
      </w:r>
      <w:r>
        <w:tab/>
      </w:r>
      <w:r>
        <w:fldChar w:fldCharType="begin"/>
      </w:r>
      <w:r>
        <w:instrText xml:space="preserve"> PAGEREF _Toc2852525 \h </w:instrText>
      </w:r>
      <w:r>
        <w:fldChar w:fldCharType="separate"/>
      </w:r>
      <w:r>
        <w:t>4</w:t>
      </w:r>
      <w:r>
        <w:fldChar w:fldCharType="end"/>
      </w:r>
      <w:r>
        <w:fldChar w:fldCharType="end"/>
      </w:r>
    </w:p>
    <w:p>
      <w:pPr>
        <w:pStyle w:val="10"/>
        <w:tabs>
          <w:tab w:val="left" w:pos="1050"/>
          <w:tab w:val="right" w:leader="dot" w:pos="8494"/>
        </w:tabs>
      </w:pPr>
      <w:r>
        <w:fldChar w:fldCharType="begin"/>
      </w:r>
      <w:r>
        <w:instrText xml:space="preserve"> HYPERLINK \l "_Toc2852526" </w:instrText>
      </w:r>
      <w:r>
        <w:fldChar w:fldCharType="separate"/>
      </w:r>
      <w:r>
        <w:rPr>
          <w:rStyle w:val="18"/>
          <w:rFonts w:ascii="仿宋" w:hAnsi="仿宋" w:eastAsia="仿宋" w:cs="微软雅黑"/>
        </w:rPr>
        <w:t>4.</w:t>
      </w:r>
      <w:r>
        <w:tab/>
      </w:r>
      <w:r>
        <w:rPr>
          <w:rStyle w:val="18"/>
          <w:rFonts w:ascii="仿宋" w:hAnsi="仿宋" w:eastAsia="仿宋" w:cs="微软雅黑"/>
        </w:rPr>
        <w:t>企业切换</w:t>
      </w:r>
      <w:r>
        <w:tab/>
      </w:r>
      <w:r>
        <w:fldChar w:fldCharType="begin"/>
      </w:r>
      <w:r>
        <w:instrText xml:space="preserve"> PAGEREF _Toc2852526 \h </w:instrText>
      </w:r>
      <w:r>
        <w:fldChar w:fldCharType="separate"/>
      </w:r>
      <w:r>
        <w:t>4</w:t>
      </w:r>
      <w:r>
        <w:fldChar w:fldCharType="end"/>
      </w:r>
      <w:r>
        <w:fldChar w:fldCharType="end"/>
      </w:r>
    </w:p>
    <w:p>
      <w:pPr>
        <w:pStyle w:val="10"/>
        <w:tabs>
          <w:tab w:val="left" w:pos="1050"/>
          <w:tab w:val="right" w:leader="dot" w:pos="8494"/>
        </w:tabs>
      </w:pPr>
      <w:r>
        <w:fldChar w:fldCharType="begin"/>
      </w:r>
      <w:r>
        <w:instrText xml:space="preserve"> HYPERLINK \l "_Toc2852527" </w:instrText>
      </w:r>
      <w:r>
        <w:fldChar w:fldCharType="separate"/>
      </w:r>
      <w:r>
        <w:rPr>
          <w:rStyle w:val="18"/>
          <w:rFonts w:ascii="仿宋" w:hAnsi="仿宋" w:eastAsia="仿宋" w:cs="微软雅黑"/>
        </w:rPr>
        <w:t>5.</w:t>
      </w:r>
      <w:r>
        <w:tab/>
      </w:r>
      <w:r>
        <w:rPr>
          <w:rStyle w:val="18"/>
          <w:rFonts w:ascii="仿宋" w:hAnsi="仿宋" w:eastAsia="仿宋" w:cs="微软雅黑"/>
        </w:rPr>
        <w:t>软件咨询</w:t>
      </w:r>
      <w:r>
        <w:tab/>
      </w:r>
      <w:r>
        <w:fldChar w:fldCharType="begin"/>
      </w:r>
      <w:r>
        <w:instrText xml:space="preserve"> PAGEREF _Toc2852527 \h </w:instrText>
      </w:r>
      <w:r>
        <w:fldChar w:fldCharType="separate"/>
      </w:r>
      <w:r>
        <w:t>5</w:t>
      </w:r>
      <w:r>
        <w:fldChar w:fldCharType="end"/>
      </w:r>
      <w:r>
        <w:fldChar w:fldCharType="end"/>
      </w:r>
    </w:p>
    <w:p>
      <w:pPr>
        <w:pStyle w:val="9"/>
        <w:tabs>
          <w:tab w:val="left" w:pos="840"/>
          <w:tab w:val="right" w:leader="dot" w:pos="8494"/>
        </w:tabs>
      </w:pPr>
      <w:r>
        <w:fldChar w:fldCharType="begin"/>
      </w:r>
      <w:r>
        <w:instrText xml:space="preserve"> HYPERLINK \l "_Toc2852528" </w:instrText>
      </w:r>
      <w:r>
        <w:fldChar w:fldCharType="separate"/>
      </w:r>
      <w:r>
        <w:rPr>
          <w:rStyle w:val="18"/>
          <w:rFonts w:ascii="仿宋" w:hAnsi="仿宋" w:eastAsia="仿宋"/>
        </w:rPr>
        <w:t>三、</w:t>
      </w:r>
      <w:r>
        <w:tab/>
      </w:r>
      <w:r>
        <w:rPr>
          <w:rStyle w:val="18"/>
          <w:rFonts w:ascii="仿宋" w:hAnsi="仿宋" w:eastAsia="仿宋"/>
        </w:rPr>
        <w:t>汇算清缴申报（A类）</w:t>
      </w:r>
      <w:r>
        <w:tab/>
      </w:r>
      <w:r>
        <w:fldChar w:fldCharType="begin"/>
      </w:r>
      <w:r>
        <w:instrText xml:space="preserve"> PAGEREF _Toc2852528 \h </w:instrText>
      </w:r>
      <w:r>
        <w:fldChar w:fldCharType="separate"/>
      </w:r>
      <w:r>
        <w:t>5</w:t>
      </w:r>
      <w:r>
        <w:fldChar w:fldCharType="end"/>
      </w:r>
      <w:r>
        <w:fldChar w:fldCharType="end"/>
      </w:r>
    </w:p>
    <w:p>
      <w:pPr>
        <w:pStyle w:val="10"/>
        <w:tabs>
          <w:tab w:val="left" w:pos="1050"/>
          <w:tab w:val="right" w:leader="dot" w:pos="8494"/>
        </w:tabs>
      </w:pPr>
      <w:r>
        <w:fldChar w:fldCharType="begin"/>
      </w:r>
      <w:r>
        <w:instrText xml:space="preserve"> HYPERLINK \l "_Toc2852529" </w:instrText>
      </w:r>
      <w:r>
        <w:fldChar w:fldCharType="separate"/>
      </w:r>
      <w:r>
        <w:rPr>
          <w:rStyle w:val="18"/>
          <w:rFonts w:ascii="仿宋" w:hAnsi="仿宋" w:eastAsia="仿宋" w:cs="微软雅黑"/>
        </w:rPr>
        <w:t>1.</w:t>
      </w:r>
      <w:r>
        <w:tab/>
      </w:r>
      <w:r>
        <w:rPr>
          <w:rStyle w:val="18"/>
          <w:rFonts w:ascii="仿宋" w:hAnsi="仿宋" w:eastAsia="仿宋" w:cs="微软雅黑"/>
        </w:rPr>
        <w:t>申报流程</w:t>
      </w:r>
      <w:r>
        <w:tab/>
      </w:r>
      <w:r>
        <w:fldChar w:fldCharType="begin"/>
      </w:r>
      <w:r>
        <w:instrText xml:space="preserve"> PAGEREF _Toc2852529 \h </w:instrText>
      </w:r>
      <w:r>
        <w:fldChar w:fldCharType="separate"/>
      </w:r>
      <w:r>
        <w:t>5</w:t>
      </w:r>
      <w:r>
        <w:fldChar w:fldCharType="end"/>
      </w:r>
      <w:r>
        <w:fldChar w:fldCharType="end"/>
      </w:r>
    </w:p>
    <w:p>
      <w:pPr>
        <w:pStyle w:val="10"/>
        <w:tabs>
          <w:tab w:val="left" w:pos="1050"/>
          <w:tab w:val="right" w:leader="dot" w:pos="8494"/>
        </w:tabs>
      </w:pPr>
      <w:r>
        <w:fldChar w:fldCharType="begin"/>
      </w:r>
      <w:r>
        <w:instrText xml:space="preserve"> HYPERLINK \l "_Toc2852530" </w:instrText>
      </w:r>
      <w:r>
        <w:fldChar w:fldCharType="separate"/>
      </w:r>
      <w:r>
        <w:rPr>
          <w:rStyle w:val="18"/>
          <w:rFonts w:ascii="仿宋" w:hAnsi="仿宋" w:eastAsia="仿宋" w:cs="微软雅黑"/>
        </w:rPr>
        <w:t>2.</w:t>
      </w:r>
      <w:r>
        <w:tab/>
      </w:r>
      <w:r>
        <w:rPr>
          <w:rStyle w:val="18"/>
          <w:rFonts w:ascii="仿宋" w:hAnsi="仿宋" w:eastAsia="仿宋" w:cs="微软雅黑"/>
        </w:rPr>
        <w:t>填写案例</w:t>
      </w:r>
      <w:r>
        <w:tab/>
      </w:r>
      <w:r>
        <w:fldChar w:fldCharType="begin"/>
      </w:r>
      <w:r>
        <w:instrText xml:space="preserve"> PAGEREF _Toc2852530 \h </w:instrText>
      </w:r>
      <w:r>
        <w:fldChar w:fldCharType="separate"/>
      </w:r>
      <w:r>
        <w:t>5</w:t>
      </w:r>
      <w:r>
        <w:fldChar w:fldCharType="end"/>
      </w:r>
      <w:r>
        <w:fldChar w:fldCharType="end"/>
      </w:r>
    </w:p>
    <w:p>
      <w:pPr>
        <w:pStyle w:val="10"/>
        <w:tabs>
          <w:tab w:val="left" w:pos="1050"/>
          <w:tab w:val="right" w:leader="dot" w:pos="8494"/>
        </w:tabs>
      </w:pPr>
      <w:r>
        <w:fldChar w:fldCharType="begin"/>
      </w:r>
      <w:r>
        <w:instrText xml:space="preserve"> HYPERLINK \l "_Toc2852531" </w:instrText>
      </w:r>
      <w:r>
        <w:fldChar w:fldCharType="separate"/>
      </w:r>
      <w:r>
        <w:rPr>
          <w:rStyle w:val="18"/>
          <w:rFonts w:ascii="仿宋" w:hAnsi="仿宋" w:eastAsia="仿宋" w:cs="微软雅黑"/>
        </w:rPr>
        <w:t>3.</w:t>
      </w:r>
      <w:r>
        <w:tab/>
      </w:r>
      <w:r>
        <w:rPr>
          <w:rStyle w:val="18"/>
          <w:rFonts w:ascii="仿宋" w:hAnsi="仿宋" w:eastAsia="仿宋" w:cs="微软雅黑"/>
        </w:rPr>
        <w:t>填写基础信息</w:t>
      </w:r>
      <w:r>
        <w:tab/>
      </w:r>
      <w:r>
        <w:fldChar w:fldCharType="begin"/>
      </w:r>
      <w:r>
        <w:instrText xml:space="preserve"> PAGEREF _Toc2852531 \h </w:instrText>
      </w:r>
      <w:r>
        <w:fldChar w:fldCharType="separate"/>
      </w:r>
      <w:r>
        <w:t>5</w:t>
      </w:r>
      <w:r>
        <w:fldChar w:fldCharType="end"/>
      </w:r>
      <w:r>
        <w:fldChar w:fldCharType="end"/>
      </w:r>
    </w:p>
    <w:p>
      <w:pPr>
        <w:pStyle w:val="10"/>
        <w:tabs>
          <w:tab w:val="left" w:pos="1050"/>
          <w:tab w:val="right" w:leader="dot" w:pos="8494"/>
        </w:tabs>
      </w:pPr>
      <w:r>
        <w:fldChar w:fldCharType="begin"/>
      </w:r>
      <w:r>
        <w:instrText xml:space="preserve"> HYPERLINK \l "_Toc2852532" </w:instrText>
      </w:r>
      <w:r>
        <w:fldChar w:fldCharType="separate"/>
      </w:r>
      <w:r>
        <w:rPr>
          <w:rStyle w:val="18"/>
          <w:rFonts w:ascii="仿宋" w:hAnsi="仿宋" w:eastAsia="仿宋" w:cs="微软雅黑"/>
        </w:rPr>
        <w:t>4.</w:t>
      </w:r>
      <w:r>
        <w:tab/>
      </w:r>
      <w:r>
        <w:rPr>
          <w:rStyle w:val="18"/>
          <w:rFonts w:ascii="仿宋" w:hAnsi="仿宋" w:eastAsia="仿宋" w:cs="微软雅黑"/>
        </w:rPr>
        <w:t>简化选表</w:t>
      </w:r>
      <w:r>
        <w:tab/>
      </w:r>
      <w:r>
        <w:fldChar w:fldCharType="begin"/>
      </w:r>
      <w:r>
        <w:instrText xml:space="preserve"> PAGEREF _Toc2852532 \h </w:instrText>
      </w:r>
      <w:r>
        <w:fldChar w:fldCharType="separate"/>
      </w:r>
      <w:r>
        <w:t>7</w:t>
      </w:r>
      <w:r>
        <w:fldChar w:fldCharType="end"/>
      </w:r>
      <w:r>
        <w:fldChar w:fldCharType="end"/>
      </w:r>
    </w:p>
    <w:p>
      <w:pPr>
        <w:pStyle w:val="10"/>
        <w:tabs>
          <w:tab w:val="left" w:pos="1050"/>
          <w:tab w:val="right" w:leader="dot" w:pos="8494"/>
        </w:tabs>
      </w:pPr>
      <w:r>
        <w:fldChar w:fldCharType="begin"/>
      </w:r>
      <w:r>
        <w:instrText xml:space="preserve"> HYPERLINK \l "_Toc2852533" </w:instrText>
      </w:r>
      <w:r>
        <w:fldChar w:fldCharType="separate"/>
      </w:r>
      <w:r>
        <w:rPr>
          <w:rStyle w:val="18"/>
          <w:rFonts w:ascii="仿宋" w:hAnsi="仿宋" w:eastAsia="仿宋" w:cs="微软雅黑"/>
        </w:rPr>
        <w:t>5.</w:t>
      </w:r>
      <w:r>
        <w:tab/>
      </w:r>
      <w:r>
        <w:rPr>
          <w:rStyle w:val="18"/>
          <w:rFonts w:ascii="仿宋" w:hAnsi="仿宋" w:eastAsia="仿宋" w:cs="微软雅黑"/>
        </w:rPr>
        <w:t>申报表填写</w:t>
      </w:r>
      <w:r>
        <w:tab/>
      </w:r>
      <w:r>
        <w:fldChar w:fldCharType="begin"/>
      </w:r>
      <w:r>
        <w:instrText xml:space="preserve"> PAGEREF _Toc2852533 \h </w:instrText>
      </w:r>
      <w:r>
        <w:fldChar w:fldCharType="separate"/>
      </w:r>
      <w:r>
        <w:t>7</w:t>
      </w:r>
      <w:r>
        <w:fldChar w:fldCharType="end"/>
      </w:r>
      <w:r>
        <w:fldChar w:fldCharType="end"/>
      </w:r>
    </w:p>
    <w:p>
      <w:pPr>
        <w:pStyle w:val="10"/>
        <w:tabs>
          <w:tab w:val="left" w:pos="1050"/>
          <w:tab w:val="right" w:leader="dot" w:pos="8494"/>
        </w:tabs>
      </w:pPr>
      <w:r>
        <w:fldChar w:fldCharType="begin"/>
      </w:r>
      <w:r>
        <w:instrText xml:space="preserve"> HYPERLINK \l "_Toc2852534" </w:instrText>
      </w:r>
      <w:r>
        <w:fldChar w:fldCharType="separate"/>
      </w:r>
      <w:r>
        <w:rPr>
          <w:rStyle w:val="18"/>
          <w:rFonts w:ascii="仿宋" w:hAnsi="仿宋" w:eastAsia="仿宋" w:cs="微软雅黑"/>
        </w:rPr>
        <w:t>6.</w:t>
      </w:r>
      <w:r>
        <w:tab/>
      </w:r>
      <w:r>
        <w:rPr>
          <w:rStyle w:val="18"/>
          <w:rFonts w:ascii="仿宋" w:hAnsi="仿宋" w:eastAsia="仿宋" w:cs="微软雅黑"/>
        </w:rPr>
        <w:t>申报表自查</w:t>
      </w:r>
      <w:r>
        <w:tab/>
      </w:r>
      <w:r>
        <w:fldChar w:fldCharType="begin"/>
      </w:r>
      <w:r>
        <w:instrText xml:space="preserve"> PAGEREF _Toc2852534 \h </w:instrText>
      </w:r>
      <w:r>
        <w:fldChar w:fldCharType="separate"/>
      </w:r>
      <w:r>
        <w:t>11</w:t>
      </w:r>
      <w:r>
        <w:fldChar w:fldCharType="end"/>
      </w:r>
      <w:r>
        <w:fldChar w:fldCharType="end"/>
      </w:r>
    </w:p>
    <w:p>
      <w:pPr>
        <w:pStyle w:val="10"/>
        <w:tabs>
          <w:tab w:val="left" w:pos="1050"/>
          <w:tab w:val="right" w:leader="dot" w:pos="8494"/>
        </w:tabs>
      </w:pPr>
      <w:r>
        <w:fldChar w:fldCharType="begin"/>
      </w:r>
      <w:r>
        <w:instrText xml:space="preserve"> HYPERLINK \l "_Toc2852535" </w:instrText>
      </w:r>
      <w:r>
        <w:fldChar w:fldCharType="separate"/>
      </w:r>
      <w:r>
        <w:rPr>
          <w:rStyle w:val="18"/>
          <w:rFonts w:ascii="仿宋" w:hAnsi="仿宋" w:eastAsia="仿宋" w:cs="微软雅黑"/>
        </w:rPr>
        <w:t>7.</w:t>
      </w:r>
      <w:r>
        <w:tab/>
      </w:r>
      <w:r>
        <w:rPr>
          <w:rStyle w:val="18"/>
          <w:rFonts w:ascii="仿宋" w:hAnsi="仿宋" w:eastAsia="仿宋" w:cs="微软雅黑"/>
        </w:rPr>
        <w:t>政策风险提示服务和申报表发送</w:t>
      </w:r>
      <w:r>
        <w:tab/>
      </w:r>
      <w:r>
        <w:fldChar w:fldCharType="begin"/>
      </w:r>
      <w:r>
        <w:instrText xml:space="preserve"> PAGEREF _Toc2852535 \h </w:instrText>
      </w:r>
      <w:r>
        <w:fldChar w:fldCharType="separate"/>
      </w:r>
      <w:r>
        <w:t>12</w:t>
      </w:r>
      <w:r>
        <w:fldChar w:fldCharType="end"/>
      </w:r>
      <w:r>
        <w:fldChar w:fldCharType="end"/>
      </w:r>
    </w:p>
    <w:p>
      <w:pPr>
        <w:pStyle w:val="10"/>
        <w:tabs>
          <w:tab w:val="left" w:pos="1050"/>
          <w:tab w:val="right" w:leader="dot" w:pos="8494"/>
        </w:tabs>
      </w:pPr>
      <w:r>
        <w:fldChar w:fldCharType="begin"/>
      </w:r>
      <w:r>
        <w:instrText xml:space="preserve"> HYPERLINK \l "_Toc2852536" </w:instrText>
      </w:r>
      <w:r>
        <w:fldChar w:fldCharType="separate"/>
      </w:r>
      <w:r>
        <w:rPr>
          <w:rStyle w:val="18"/>
          <w:rFonts w:ascii="仿宋" w:hAnsi="仿宋" w:eastAsia="仿宋" w:cs="微软雅黑"/>
        </w:rPr>
        <w:t>8.</w:t>
      </w:r>
      <w:r>
        <w:tab/>
      </w:r>
      <w:r>
        <w:rPr>
          <w:rStyle w:val="18"/>
          <w:rFonts w:ascii="仿宋" w:hAnsi="仿宋" w:eastAsia="仿宋" w:cs="微软雅黑"/>
        </w:rPr>
        <w:t>税款缴纳</w:t>
      </w:r>
      <w:r>
        <w:tab/>
      </w:r>
      <w:r>
        <w:fldChar w:fldCharType="begin"/>
      </w:r>
      <w:r>
        <w:instrText xml:space="preserve"> PAGEREF _Toc2852536 \h </w:instrText>
      </w:r>
      <w:r>
        <w:fldChar w:fldCharType="separate"/>
      </w:r>
      <w:r>
        <w:t>12</w:t>
      </w:r>
      <w:r>
        <w:fldChar w:fldCharType="end"/>
      </w:r>
      <w:r>
        <w:fldChar w:fldCharType="end"/>
      </w:r>
    </w:p>
    <w:p>
      <w:pPr>
        <w:pStyle w:val="9"/>
        <w:tabs>
          <w:tab w:val="left" w:pos="840"/>
          <w:tab w:val="right" w:leader="dot" w:pos="8494"/>
        </w:tabs>
      </w:pPr>
      <w:r>
        <w:fldChar w:fldCharType="begin"/>
      </w:r>
      <w:r>
        <w:instrText xml:space="preserve"> HYPERLINK \l "_Toc2852537" </w:instrText>
      </w:r>
      <w:r>
        <w:fldChar w:fldCharType="separate"/>
      </w:r>
      <w:r>
        <w:rPr>
          <w:rStyle w:val="18"/>
          <w:rFonts w:ascii="仿宋" w:hAnsi="仿宋" w:eastAsia="仿宋"/>
        </w:rPr>
        <w:t>四、</w:t>
      </w:r>
      <w:r>
        <w:tab/>
      </w:r>
      <w:r>
        <w:rPr>
          <w:rStyle w:val="18"/>
          <w:rFonts w:ascii="仿宋" w:hAnsi="仿宋" w:eastAsia="仿宋"/>
        </w:rPr>
        <w:t>网上申报-增值税</w:t>
      </w:r>
      <w:r>
        <w:tab/>
      </w:r>
      <w:r>
        <w:fldChar w:fldCharType="begin"/>
      </w:r>
      <w:r>
        <w:instrText xml:space="preserve"> PAGEREF _Toc2852537 \h </w:instrText>
      </w:r>
      <w:r>
        <w:fldChar w:fldCharType="separate"/>
      </w:r>
      <w:r>
        <w:t>13</w:t>
      </w:r>
      <w:r>
        <w:fldChar w:fldCharType="end"/>
      </w:r>
      <w:r>
        <w:fldChar w:fldCharType="end"/>
      </w:r>
    </w:p>
    <w:p>
      <w:pPr>
        <w:pStyle w:val="10"/>
        <w:tabs>
          <w:tab w:val="left" w:pos="1050"/>
          <w:tab w:val="right" w:leader="dot" w:pos="8494"/>
        </w:tabs>
      </w:pPr>
      <w:r>
        <w:fldChar w:fldCharType="begin"/>
      </w:r>
      <w:r>
        <w:instrText xml:space="preserve"> HYPERLINK \l "_Toc2852538" </w:instrText>
      </w:r>
      <w:r>
        <w:fldChar w:fldCharType="separate"/>
      </w:r>
      <w:r>
        <w:rPr>
          <w:rStyle w:val="18"/>
          <w:rFonts w:ascii="仿宋" w:hAnsi="仿宋" w:eastAsia="仿宋" w:cs="微软雅黑"/>
        </w:rPr>
        <w:t>1.</w:t>
      </w:r>
      <w:r>
        <w:tab/>
      </w:r>
      <w:r>
        <w:rPr>
          <w:rStyle w:val="18"/>
          <w:rFonts w:ascii="仿宋" w:hAnsi="仿宋" w:eastAsia="仿宋" w:cs="微软雅黑"/>
        </w:rPr>
        <w:t>申报流程</w:t>
      </w:r>
      <w:r>
        <w:tab/>
      </w:r>
      <w:r>
        <w:fldChar w:fldCharType="begin"/>
      </w:r>
      <w:r>
        <w:instrText xml:space="preserve"> PAGEREF _Toc2852538 \h </w:instrText>
      </w:r>
      <w:r>
        <w:fldChar w:fldCharType="separate"/>
      </w:r>
      <w:r>
        <w:t>13</w:t>
      </w:r>
      <w:r>
        <w:fldChar w:fldCharType="end"/>
      </w:r>
      <w:r>
        <w:fldChar w:fldCharType="end"/>
      </w:r>
    </w:p>
    <w:p>
      <w:pPr>
        <w:pStyle w:val="10"/>
        <w:tabs>
          <w:tab w:val="left" w:pos="1050"/>
          <w:tab w:val="right" w:leader="dot" w:pos="8494"/>
        </w:tabs>
      </w:pPr>
      <w:r>
        <w:fldChar w:fldCharType="begin"/>
      </w:r>
      <w:r>
        <w:instrText xml:space="preserve"> HYPERLINK \l "_Toc2852539" </w:instrText>
      </w:r>
      <w:r>
        <w:fldChar w:fldCharType="separate"/>
      </w:r>
      <w:r>
        <w:rPr>
          <w:rStyle w:val="18"/>
          <w:rFonts w:ascii="仿宋" w:hAnsi="仿宋" w:eastAsia="仿宋" w:cs="微软雅黑"/>
        </w:rPr>
        <w:t>2.</w:t>
      </w:r>
      <w:r>
        <w:tab/>
      </w:r>
      <w:r>
        <w:rPr>
          <w:rStyle w:val="18"/>
          <w:rFonts w:ascii="仿宋" w:hAnsi="仿宋" w:eastAsia="仿宋" w:cs="微软雅黑"/>
        </w:rPr>
        <w:t>下载期初数据</w:t>
      </w:r>
      <w:r>
        <w:tab/>
      </w:r>
      <w:r>
        <w:fldChar w:fldCharType="begin"/>
      </w:r>
      <w:r>
        <w:instrText xml:space="preserve"> PAGEREF _Toc2852539 \h </w:instrText>
      </w:r>
      <w:r>
        <w:fldChar w:fldCharType="separate"/>
      </w:r>
      <w:r>
        <w:t>13</w:t>
      </w:r>
      <w:r>
        <w:fldChar w:fldCharType="end"/>
      </w:r>
      <w:r>
        <w:fldChar w:fldCharType="end"/>
      </w:r>
    </w:p>
    <w:p>
      <w:pPr>
        <w:pStyle w:val="10"/>
        <w:tabs>
          <w:tab w:val="left" w:pos="1050"/>
          <w:tab w:val="right" w:leader="dot" w:pos="8494"/>
        </w:tabs>
      </w:pPr>
      <w:r>
        <w:fldChar w:fldCharType="begin"/>
      </w:r>
      <w:r>
        <w:instrText xml:space="preserve"> HYPERLINK \l "_Toc2852540" </w:instrText>
      </w:r>
      <w:r>
        <w:fldChar w:fldCharType="separate"/>
      </w:r>
      <w:r>
        <w:rPr>
          <w:rStyle w:val="18"/>
          <w:rFonts w:ascii="仿宋" w:hAnsi="仿宋" w:eastAsia="仿宋" w:cs="微软雅黑"/>
        </w:rPr>
        <w:t>3.</w:t>
      </w:r>
      <w:r>
        <w:tab/>
      </w:r>
      <w:r>
        <w:rPr>
          <w:rStyle w:val="18"/>
          <w:rFonts w:ascii="仿宋" w:hAnsi="仿宋" w:eastAsia="仿宋" w:cs="微软雅黑"/>
        </w:rPr>
        <w:t>获取进销项发票（仅限一般纳税人）</w:t>
      </w:r>
      <w:r>
        <w:tab/>
      </w:r>
      <w:r>
        <w:fldChar w:fldCharType="begin"/>
      </w:r>
      <w:r>
        <w:instrText xml:space="preserve"> PAGEREF _Toc2852540 \h </w:instrText>
      </w:r>
      <w:r>
        <w:fldChar w:fldCharType="separate"/>
      </w:r>
      <w:r>
        <w:t>14</w:t>
      </w:r>
      <w:r>
        <w:fldChar w:fldCharType="end"/>
      </w:r>
      <w:r>
        <w:fldChar w:fldCharType="end"/>
      </w:r>
    </w:p>
    <w:p>
      <w:pPr>
        <w:pStyle w:val="10"/>
        <w:tabs>
          <w:tab w:val="left" w:pos="1050"/>
          <w:tab w:val="right" w:leader="dot" w:pos="8494"/>
        </w:tabs>
      </w:pPr>
      <w:r>
        <w:fldChar w:fldCharType="begin"/>
      </w:r>
      <w:r>
        <w:instrText xml:space="preserve"> HYPERLINK \l "_Toc2852541" </w:instrText>
      </w:r>
      <w:r>
        <w:fldChar w:fldCharType="separate"/>
      </w:r>
      <w:r>
        <w:rPr>
          <w:rStyle w:val="18"/>
          <w:rFonts w:ascii="仿宋" w:hAnsi="仿宋" w:eastAsia="仿宋" w:cs="微软雅黑"/>
        </w:rPr>
        <w:t>4.</w:t>
      </w:r>
      <w:r>
        <w:tab/>
      </w:r>
      <w:r>
        <w:rPr>
          <w:rStyle w:val="18"/>
          <w:rFonts w:ascii="仿宋" w:hAnsi="仿宋" w:eastAsia="仿宋" w:cs="微软雅黑"/>
        </w:rPr>
        <w:t>申报表填写</w:t>
      </w:r>
      <w:r>
        <w:tab/>
      </w:r>
      <w:r>
        <w:fldChar w:fldCharType="begin"/>
      </w:r>
      <w:r>
        <w:instrText xml:space="preserve"> PAGEREF _Toc2852541 \h </w:instrText>
      </w:r>
      <w:r>
        <w:fldChar w:fldCharType="separate"/>
      </w:r>
      <w:r>
        <w:t>14</w:t>
      </w:r>
      <w:r>
        <w:fldChar w:fldCharType="end"/>
      </w:r>
      <w:r>
        <w:fldChar w:fldCharType="end"/>
      </w:r>
    </w:p>
    <w:p>
      <w:pPr>
        <w:pStyle w:val="10"/>
        <w:tabs>
          <w:tab w:val="left" w:pos="1050"/>
          <w:tab w:val="right" w:leader="dot" w:pos="8494"/>
        </w:tabs>
      </w:pPr>
      <w:r>
        <w:fldChar w:fldCharType="begin"/>
      </w:r>
      <w:r>
        <w:instrText xml:space="preserve"> HYPERLINK \l "_Toc2852542" </w:instrText>
      </w:r>
      <w:r>
        <w:fldChar w:fldCharType="separate"/>
      </w:r>
      <w:r>
        <w:rPr>
          <w:rStyle w:val="18"/>
          <w:rFonts w:ascii="仿宋" w:hAnsi="仿宋" w:eastAsia="仿宋" w:cs="微软雅黑"/>
        </w:rPr>
        <w:t>5.</w:t>
      </w:r>
      <w:r>
        <w:tab/>
      </w:r>
      <w:r>
        <w:rPr>
          <w:rStyle w:val="18"/>
          <w:rFonts w:ascii="仿宋" w:hAnsi="仿宋" w:eastAsia="仿宋" w:cs="微软雅黑"/>
        </w:rPr>
        <w:t>申报表报送</w:t>
      </w:r>
      <w:r>
        <w:tab/>
      </w:r>
      <w:r>
        <w:fldChar w:fldCharType="begin"/>
      </w:r>
      <w:r>
        <w:instrText xml:space="preserve"> PAGEREF _Toc2852542 \h </w:instrText>
      </w:r>
      <w:r>
        <w:fldChar w:fldCharType="separate"/>
      </w:r>
      <w:r>
        <w:t>15</w:t>
      </w:r>
      <w:r>
        <w:fldChar w:fldCharType="end"/>
      </w:r>
      <w:r>
        <w:fldChar w:fldCharType="end"/>
      </w:r>
    </w:p>
    <w:p>
      <w:pPr>
        <w:pStyle w:val="10"/>
        <w:tabs>
          <w:tab w:val="left" w:pos="1050"/>
          <w:tab w:val="right" w:leader="dot" w:pos="8494"/>
        </w:tabs>
      </w:pPr>
      <w:r>
        <w:fldChar w:fldCharType="begin"/>
      </w:r>
      <w:r>
        <w:instrText xml:space="preserve"> HYPERLINK \l "_Toc2852543" </w:instrText>
      </w:r>
      <w:r>
        <w:fldChar w:fldCharType="separate"/>
      </w:r>
      <w:r>
        <w:rPr>
          <w:rStyle w:val="18"/>
          <w:rFonts w:ascii="仿宋" w:hAnsi="仿宋" w:eastAsia="仿宋" w:cs="微软雅黑"/>
        </w:rPr>
        <w:t>6.</w:t>
      </w:r>
      <w:r>
        <w:tab/>
      </w:r>
      <w:r>
        <w:rPr>
          <w:rStyle w:val="18"/>
          <w:rFonts w:ascii="仿宋" w:hAnsi="仿宋" w:eastAsia="仿宋" w:cs="微软雅黑"/>
        </w:rPr>
        <w:t>查询申报结果和扣款</w:t>
      </w:r>
      <w:r>
        <w:tab/>
      </w:r>
      <w:r>
        <w:fldChar w:fldCharType="begin"/>
      </w:r>
      <w:r>
        <w:instrText xml:space="preserve"> PAGEREF _Toc2852543 \h </w:instrText>
      </w:r>
      <w:r>
        <w:fldChar w:fldCharType="separate"/>
      </w:r>
      <w:r>
        <w:t>16</w:t>
      </w:r>
      <w:r>
        <w:fldChar w:fldCharType="end"/>
      </w:r>
      <w:r>
        <w:fldChar w:fldCharType="end"/>
      </w:r>
    </w:p>
    <w:p>
      <w:pPr>
        <w:pStyle w:val="10"/>
        <w:tabs>
          <w:tab w:val="left" w:pos="1050"/>
          <w:tab w:val="right" w:leader="dot" w:pos="8494"/>
        </w:tabs>
      </w:pPr>
      <w:r>
        <w:fldChar w:fldCharType="begin"/>
      </w:r>
      <w:r>
        <w:instrText xml:space="preserve"> HYPERLINK \l "_Toc2852544" </w:instrText>
      </w:r>
      <w:r>
        <w:fldChar w:fldCharType="separate"/>
      </w:r>
      <w:r>
        <w:rPr>
          <w:rStyle w:val="18"/>
          <w:rFonts w:ascii="仿宋" w:hAnsi="仿宋" w:eastAsia="仿宋" w:cs="微软雅黑"/>
        </w:rPr>
        <w:t>7.</w:t>
      </w:r>
      <w:r>
        <w:tab/>
      </w:r>
      <w:r>
        <w:rPr>
          <w:rStyle w:val="18"/>
          <w:rFonts w:ascii="仿宋" w:hAnsi="仿宋" w:eastAsia="仿宋" w:cs="微软雅黑"/>
        </w:rPr>
        <w:t>查询统计</w:t>
      </w:r>
      <w:r>
        <w:tab/>
      </w:r>
      <w:r>
        <w:fldChar w:fldCharType="begin"/>
      </w:r>
      <w:r>
        <w:instrText xml:space="preserve"> PAGEREF _Toc2852544 \h </w:instrText>
      </w:r>
      <w:r>
        <w:fldChar w:fldCharType="separate"/>
      </w:r>
      <w:r>
        <w:t>17</w:t>
      </w:r>
      <w:r>
        <w:fldChar w:fldCharType="end"/>
      </w:r>
      <w:r>
        <w:fldChar w:fldCharType="end"/>
      </w:r>
    </w:p>
    <w:p>
      <w:pPr>
        <w:pStyle w:val="9"/>
        <w:tabs>
          <w:tab w:val="left" w:pos="840"/>
          <w:tab w:val="right" w:leader="dot" w:pos="8494"/>
        </w:tabs>
      </w:pPr>
      <w:r>
        <w:fldChar w:fldCharType="begin"/>
      </w:r>
      <w:r>
        <w:instrText xml:space="preserve"> HYPERLINK \l "_Toc2852545" </w:instrText>
      </w:r>
      <w:r>
        <w:fldChar w:fldCharType="separate"/>
      </w:r>
      <w:r>
        <w:rPr>
          <w:rStyle w:val="18"/>
          <w:rFonts w:ascii="仿宋" w:hAnsi="仿宋" w:eastAsia="仿宋"/>
        </w:rPr>
        <w:t>五、</w:t>
      </w:r>
      <w:r>
        <w:tab/>
      </w:r>
      <w:r>
        <w:rPr>
          <w:rStyle w:val="18"/>
          <w:rFonts w:ascii="仿宋" w:hAnsi="仿宋" w:eastAsia="仿宋"/>
        </w:rPr>
        <w:t>网上申报—企业所得税月季报</w:t>
      </w:r>
      <w:r>
        <w:tab/>
      </w:r>
      <w:r>
        <w:fldChar w:fldCharType="begin"/>
      </w:r>
      <w:r>
        <w:instrText xml:space="preserve"> PAGEREF _Toc2852545 \h </w:instrText>
      </w:r>
      <w:r>
        <w:fldChar w:fldCharType="separate"/>
      </w:r>
      <w:r>
        <w:t>17</w:t>
      </w:r>
      <w:r>
        <w:fldChar w:fldCharType="end"/>
      </w:r>
      <w:r>
        <w:fldChar w:fldCharType="end"/>
      </w:r>
    </w:p>
    <w:p>
      <w:pPr>
        <w:pStyle w:val="10"/>
        <w:tabs>
          <w:tab w:val="left" w:pos="1050"/>
          <w:tab w:val="right" w:leader="dot" w:pos="8494"/>
        </w:tabs>
      </w:pPr>
      <w:r>
        <w:fldChar w:fldCharType="begin"/>
      </w:r>
      <w:r>
        <w:instrText xml:space="preserve"> HYPERLINK \l "_Toc2852546" </w:instrText>
      </w:r>
      <w:r>
        <w:fldChar w:fldCharType="separate"/>
      </w:r>
      <w:r>
        <w:rPr>
          <w:rStyle w:val="18"/>
          <w:rFonts w:ascii="仿宋" w:hAnsi="仿宋" w:eastAsia="仿宋" w:cs="微软雅黑"/>
        </w:rPr>
        <w:t>1.</w:t>
      </w:r>
      <w:r>
        <w:tab/>
      </w:r>
      <w:r>
        <w:rPr>
          <w:rStyle w:val="18"/>
          <w:rFonts w:ascii="仿宋" w:hAnsi="仿宋" w:eastAsia="仿宋" w:cs="微软雅黑"/>
        </w:rPr>
        <w:t>申报流程</w:t>
      </w:r>
      <w:r>
        <w:tab/>
      </w:r>
      <w:r>
        <w:fldChar w:fldCharType="begin"/>
      </w:r>
      <w:r>
        <w:instrText xml:space="preserve"> PAGEREF _Toc2852546 \h </w:instrText>
      </w:r>
      <w:r>
        <w:fldChar w:fldCharType="separate"/>
      </w:r>
      <w:r>
        <w:t>17</w:t>
      </w:r>
      <w:r>
        <w:fldChar w:fldCharType="end"/>
      </w:r>
      <w:r>
        <w:fldChar w:fldCharType="end"/>
      </w:r>
    </w:p>
    <w:p>
      <w:pPr>
        <w:pStyle w:val="10"/>
        <w:tabs>
          <w:tab w:val="left" w:pos="1050"/>
          <w:tab w:val="right" w:leader="dot" w:pos="8494"/>
        </w:tabs>
      </w:pPr>
      <w:r>
        <w:fldChar w:fldCharType="begin"/>
      </w:r>
      <w:r>
        <w:instrText xml:space="preserve"> HYPERLINK \l "_Toc2852547" </w:instrText>
      </w:r>
      <w:r>
        <w:fldChar w:fldCharType="separate"/>
      </w:r>
      <w:r>
        <w:rPr>
          <w:rStyle w:val="18"/>
          <w:rFonts w:ascii="仿宋" w:hAnsi="仿宋" w:eastAsia="仿宋" w:cs="微软雅黑"/>
        </w:rPr>
        <w:t>2.</w:t>
      </w:r>
      <w:r>
        <w:tab/>
      </w:r>
      <w:r>
        <w:rPr>
          <w:rStyle w:val="18"/>
          <w:rFonts w:ascii="仿宋" w:hAnsi="仿宋" w:eastAsia="仿宋" w:cs="微软雅黑"/>
        </w:rPr>
        <w:t>下载期初数据</w:t>
      </w:r>
      <w:r>
        <w:tab/>
      </w:r>
      <w:r>
        <w:fldChar w:fldCharType="begin"/>
      </w:r>
      <w:r>
        <w:instrText xml:space="preserve"> PAGEREF _Toc2852547 \h </w:instrText>
      </w:r>
      <w:r>
        <w:fldChar w:fldCharType="separate"/>
      </w:r>
      <w:r>
        <w:t>17</w:t>
      </w:r>
      <w:r>
        <w:fldChar w:fldCharType="end"/>
      </w:r>
      <w:r>
        <w:fldChar w:fldCharType="end"/>
      </w:r>
    </w:p>
    <w:p>
      <w:pPr>
        <w:pStyle w:val="10"/>
        <w:tabs>
          <w:tab w:val="left" w:pos="1050"/>
          <w:tab w:val="right" w:leader="dot" w:pos="8494"/>
        </w:tabs>
      </w:pPr>
      <w:r>
        <w:fldChar w:fldCharType="begin"/>
      </w:r>
      <w:r>
        <w:instrText xml:space="preserve"> HYPERLINK \l "_Toc2852548" </w:instrText>
      </w:r>
      <w:r>
        <w:fldChar w:fldCharType="separate"/>
      </w:r>
      <w:r>
        <w:rPr>
          <w:rStyle w:val="18"/>
          <w:rFonts w:ascii="仿宋" w:hAnsi="仿宋" w:eastAsia="仿宋" w:cs="微软雅黑"/>
        </w:rPr>
        <w:t>3.</w:t>
      </w:r>
      <w:r>
        <w:tab/>
      </w:r>
      <w:r>
        <w:rPr>
          <w:rStyle w:val="18"/>
          <w:rFonts w:ascii="仿宋" w:hAnsi="仿宋" w:eastAsia="仿宋" w:cs="微软雅黑"/>
        </w:rPr>
        <w:t>申报表填写</w:t>
      </w:r>
      <w:r>
        <w:tab/>
      </w:r>
      <w:r>
        <w:fldChar w:fldCharType="begin"/>
      </w:r>
      <w:r>
        <w:instrText xml:space="preserve"> PAGEREF _Toc2852548 \h </w:instrText>
      </w:r>
      <w:r>
        <w:fldChar w:fldCharType="separate"/>
      </w:r>
      <w:r>
        <w:t>18</w:t>
      </w:r>
      <w:r>
        <w:fldChar w:fldCharType="end"/>
      </w:r>
      <w:r>
        <w:fldChar w:fldCharType="end"/>
      </w:r>
    </w:p>
    <w:p>
      <w:pPr>
        <w:pStyle w:val="10"/>
        <w:tabs>
          <w:tab w:val="left" w:pos="1050"/>
          <w:tab w:val="right" w:leader="dot" w:pos="8494"/>
        </w:tabs>
      </w:pPr>
      <w:r>
        <w:fldChar w:fldCharType="begin"/>
      </w:r>
      <w:r>
        <w:instrText xml:space="preserve"> HYPERLINK \l "_Toc2852549" </w:instrText>
      </w:r>
      <w:r>
        <w:fldChar w:fldCharType="separate"/>
      </w:r>
      <w:r>
        <w:rPr>
          <w:rStyle w:val="18"/>
          <w:rFonts w:ascii="仿宋" w:hAnsi="仿宋" w:eastAsia="仿宋" w:cs="微软雅黑"/>
        </w:rPr>
        <w:t>4.</w:t>
      </w:r>
      <w:r>
        <w:tab/>
      </w:r>
      <w:r>
        <w:rPr>
          <w:rStyle w:val="18"/>
          <w:rFonts w:ascii="仿宋" w:hAnsi="仿宋" w:eastAsia="仿宋" w:cs="微软雅黑"/>
        </w:rPr>
        <w:t>申报表报送与扣款</w:t>
      </w:r>
      <w:r>
        <w:tab/>
      </w:r>
      <w:r>
        <w:fldChar w:fldCharType="begin"/>
      </w:r>
      <w:r>
        <w:instrText xml:space="preserve"> PAGEREF _Toc2852549 \h </w:instrText>
      </w:r>
      <w:r>
        <w:fldChar w:fldCharType="separate"/>
      </w:r>
      <w:r>
        <w:t>19</w:t>
      </w:r>
      <w:r>
        <w:fldChar w:fldCharType="end"/>
      </w:r>
      <w:r>
        <w:fldChar w:fldCharType="end"/>
      </w:r>
    </w:p>
    <w:p>
      <w:pPr>
        <w:pStyle w:val="9"/>
        <w:tabs>
          <w:tab w:val="left" w:pos="840"/>
          <w:tab w:val="right" w:leader="dot" w:pos="8494"/>
        </w:tabs>
      </w:pPr>
      <w:r>
        <w:fldChar w:fldCharType="begin"/>
      </w:r>
      <w:r>
        <w:instrText xml:space="preserve"> HYPERLINK \l "_Toc2852550" </w:instrText>
      </w:r>
      <w:r>
        <w:fldChar w:fldCharType="separate"/>
      </w:r>
      <w:r>
        <w:rPr>
          <w:rStyle w:val="18"/>
          <w:rFonts w:ascii="仿宋" w:hAnsi="仿宋" w:eastAsia="仿宋"/>
        </w:rPr>
        <w:t>六、</w:t>
      </w:r>
      <w:r>
        <w:tab/>
      </w:r>
      <w:r>
        <w:rPr>
          <w:rStyle w:val="18"/>
          <w:rFonts w:ascii="仿宋" w:hAnsi="仿宋" w:eastAsia="仿宋"/>
        </w:rPr>
        <w:t>常见问题</w:t>
      </w:r>
      <w:r>
        <w:tab/>
      </w:r>
      <w:r>
        <w:fldChar w:fldCharType="begin"/>
      </w:r>
      <w:r>
        <w:instrText xml:space="preserve"> PAGEREF _Toc2852550 \h </w:instrText>
      </w:r>
      <w:r>
        <w:fldChar w:fldCharType="separate"/>
      </w:r>
      <w:r>
        <w:t>19</w:t>
      </w:r>
      <w:r>
        <w:fldChar w:fldCharType="end"/>
      </w:r>
      <w:r>
        <w:fldChar w:fldCharType="end"/>
      </w:r>
    </w:p>
    <w:p>
      <w:pPr>
        <w:pStyle w:val="10"/>
        <w:tabs>
          <w:tab w:val="right" w:leader="dot" w:pos="8296"/>
        </w:tabs>
        <w:rPr>
          <w:rFonts w:ascii="仿宋" w:hAnsi="仿宋" w:eastAsia="仿宋"/>
          <w:lang w:val="zh-CN"/>
        </w:rPr>
      </w:pPr>
      <w:r>
        <w:rPr>
          <w:rFonts w:hint="eastAsia" w:ascii="仿宋" w:hAnsi="仿宋" w:eastAsia="仿宋"/>
          <w:lang w:val="zh-CN"/>
        </w:rPr>
        <w:fldChar w:fldCharType="end"/>
      </w:r>
      <w:bookmarkStart w:id="0" w:name="_Toc512341115"/>
    </w:p>
    <w:p>
      <w:pPr>
        <w:widowControl/>
        <w:jc w:val="left"/>
        <w:rPr>
          <w:rFonts w:ascii="仿宋" w:hAnsi="仿宋" w:eastAsia="仿宋"/>
          <w:b/>
          <w:bCs/>
          <w:kern w:val="44"/>
          <w:sz w:val="44"/>
          <w:szCs w:val="44"/>
          <w:lang w:val="zh-CN"/>
        </w:rPr>
      </w:pPr>
      <w:r>
        <w:rPr>
          <w:rFonts w:ascii="仿宋" w:hAnsi="仿宋" w:eastAsia="仿宋"/>
          <w:lang w:val="zh-CN"/>
        </w:rPr>
        <w:br w:type="page"/>
      </w:r>
    </w:p>
    <w:p>
      <w:pPr>
        <w:pStyle w:val="2"/>
        <w:numPr>
          <w:ilvl w:val="0"/>
          <w:numId w:val="1"/>
        </w:numPr>
        <w:spacing w:line="276" w:lineRule="auto"/>
        <w:rPr>
          <w:rFonts w:ascii="仿宋" w:hAnsi="仿宋" w:eastAsia="仿宋"/>
          <w:sz w:val="24"/>
        </w:rPr>
      </w:pPr>
      <w:bookmarkStart w:id="1" w:name="_Toc2852521"/>
      <w:r>
        <w:rPr>
          <w:rFonts w:hint="eastAsia" w:ascii="仿宋" w:hAnsi="仿宋" w:eastAsia="仿宋"/>
          <w:sz w:val="24"/>
        </w:rPr>
        <w:t>系统介绍</w:t>
      </w:r>
      <w:bookmarkEnd w:id="0"/>
      <w:bookmarkEnd w:id="1"/>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本系统主要承载功能有：网上申报、台账管理以及风险推送。</w:t>
      </w:r>
    </w:p>
    <w:p>
      <w:pPr>
        <w:snapToGrid w:val="0"/>
        <w:spacing w:line="276" w:lineRule="auto"/>
        <w:ind w:firstLine="422" w:firstLineChars="200"/>
        <w:rPr>
          <w:rFonts w:ascii="仿宋" w:hAnsi="仿宋" w:eastAsia="仿宋" w:cs="微软雅黑"/>
          <w:szCs w:val="21"/>
        </w:rPr>
      </w:pPr>
      <w:r>
        <w:rPr>
          <w:rFonts w:hint="eastAsia" w:ascii="仿宋" w:hAnsi="仿宋" w:eastAsia="仿宋" w:cs="微软雅黑"/>
          <w:b/>
          <w:szCs w:val="21"/>
        </w:rPr>
        <w:t>网上申报：</w:t>
      </w:r>
      <w:r>
        <w:rPr>
          <w:rFonts w:hint="eastAsia" w:ascii="仿宋" w:hAnsi="仿宋" w:eastAsia="仿宋" w:cs="微软雅黑"/>
          <w:szCs w:val="21"/>
        </w:rPr>
        <w:t>实现增值税、企业所得税、消费税、财务报表、年度关联交易业务往来报告表、等税费种报表申报。</w:t>
      </w:r>
    </w:p>
    <w:p>
      <w:pPr>
        <w:snapToGrid w:val="0"/>
        <w:spacing w:line="276" w:lineRule="auto"/>
        <w:ind w:firstLine="422" w:firstLineChars="200"/>
        <w:rPr>
          <w:rFonts w:ascii="仿宋" w:hAnsi="仿宋" w:eastAsia="仿宋" w:cs="微软雅黑"/>
          <w:szCs w:val="21"/>
        </w:rPr>
      </w:pPr>
      <w:r>
        <w:rPr>
          <w:rFonts w:hint="eastAsia" w:ascii="仿宋" w:hAnsi="仿宋" w:eastAsia="仿宋" w:cs="微软雅黑"/>
          <w:b/>
          <w:szCs w:val="21"/>
        </w:rPr>
        <w:t>台账管理：</w:t>
      </w:r>
      <w:r>
        <w:rPr>
          <w:rFonts w:hint="eastAsia" w:ascii="仿宋" w:hAnsi="仿宋" w:eastAsia="仿宋" w:cs="微软雅黑"/>
          <w:szCs w:val="21"/>
        </w:rPr>
        <w:t>实现固定资产台账管理和研发加计扣除费用台账，可通过研发加计扣除费用台账自动生成汇算清缴申报表（研发费用加计扣除优惠明细表）；</w:t>
      </w:r>
    </w:p>
    <w:p>
      <w:pPr>
        <w:snapToGrid w:val="0"/>
        <w:spacing w:line="276" w:lineRule="auto"/>
        <w:ind w:firstLine="422" w:firstLineChars="200"/>
        <w:rPr>
          <w:rFonts w:ascii="仿宋" w:hAnsi="仿宋" w:eastAsia="仿宋" w:cs="微软雅黑"/>
          <w:szCs w:val="21"/>
        </w:rPr>
      </w:pPr>
      <w:r>
        <w:rPr>
          <w:rFonts w:hint="eastAsia" w:ascii="仿宋" w:hAnsi="仿宋" w:eastAsia="仿宋" w:cs="微软雅黑"/>
          <w:b/>
          <w:szCs w:val="21"/>
        </w:rPr>
        <w:t>风险推送：</w:t>
      </w:r>
      <w:r>
        <w:rPr>
          <w:rFonts w:hint="eastAsia" w:ascii="仿宋" w:hAnsi="仿宋" w:eastAsia="仿宋" w:cs="微软雅黑"/>
          <w:szCs w:val="21"/>
        </w:rPr>
        <w:t>实现企业风险预警、税企互动，获取税局通过风控系统推送的风险消息，并从该模块进行企业自查反馈。</w:t>
      </w:r>
    </w:p>
    <w:p>
      <w:pPr>
        <w:pStyle w:val="2"/>
        <w:numPr>
          <w:ilvl w:val="0"/>
          <w:numId w:val="1"/>
        </w:numPr>
        <w:spacing w:line="276" w:lineRule="auto"/>
        <w:rPr>
          <w:rFonts w:ascii="仿宋" w:hAnsi="仿宋" w:eastAsia="仿宋"/>
          <w:sz w:val="24"/>
        </w:rPr>
      </w:pPr>
      <w:bookmarkStart w:id="2" w:name="_Toc2852522"/>
      <w:bookmarkStart w:id="3" w:name="_Toc512341116"/>
      <w:r>
        <w:rPr>
          <w:rFonts w:hint="eastAsia" w:ascii="仿宋" w:hAnsi="仿宋" w:eastAsia="仿宋"/>
          <w:sz w:val="24"/>
        </w:rPr>
        <w:t>软件安装注册</w:t>
      </w:r>
      <w:bookmarkEnd w:id="2"/>
      <w:bookmarkEnd w:id="3"/>
      <w:r>
        <w:rPr>
          <w:rFonts w:hint="eastAsia" w:ascii="仿宋" w:hAnsi="仿宋" w:eastAsia="仿宋"/>
          <w:sz w:val="24"/>
          <w:lang w:val="en-US" w:eastAsia="zh-CN"/>
        </w:rPr>
        <w:t xml:space="preserve">  (视频版见链接：</w:t>
      </w:r>
      <w:r>
        <w:rPr>
          <w:rFonts w:ascii="宋体" w:hAnsi="宋体" w:eastAsia="宋体" w:cs="宋体"/>
          <w:sz w:val="24"/>
          <w:szCs w:val="24"/>
        </w:rPr>
        <w:t>https://url.</w:t>
      </w:r>
      <w:bookmarkStart w:id="37" w:name="_GoBack"/>
      <w:bookmarkEnd w:id="37"/>
      <w:r>
        <w:rPr>
          <w:rFonts w:ascii="宋体" w:hAnsi="宋体" w:eastAsia="宋体" w:cs="宋体"/>
          <w:sz w:val="24"/>
          <w:szCs w:val="24"/>
        </w:rPr>
        <w:t>cn/5njISgl</w:t>
      </w:r>
      <w:r>
        <w:rPr>
          <w:rFonts w:hint="eastAsia" w:ascii="仿宋" w:hAnsi="仿宋" w:eastAsia="仿宋"/>
          <w:sz w:val="24"/>
          <w:lang w:val="en-US" w:eastAsia="zh-CN"/>
        </w:rPr>
        <w:t>)</w:t>
      </w:r>
    </w:p>
    <w:p>
      <w:pPr>
        <w:pStyle w:val="3"/>
        <w:numPr>
          <w:ilvl w:val="0"/>
          <w:numId w:val="2"/>
        </w:numPr>
        <w:snapToGrid w:val="0"/>
        <w:spacing w:line="276" w:lineRule="auto"/>
        <w:rPr>
          <w:rFonts w:ascii="仿宋" w:hAnsi="仿宋" w:eastAsia="仿宋" w:cs="微软雅黑"/>
          <w:sz w:val="21"/>
          <w:szCs w:val="21"/>
        </w:rPr>
      </w:pPr>
      <w:bookmarkStart w:id="4" w:name="_Toc2852523"/>
      <w:bookmarkStart w:id="5" w:name="_Toc512341117"/>
      <w:r>
        <w:rPr>
          <w:rFonts w:hint="eastAsia" w:ascii="仿宋" w:hAnsi="仿宋" w:eastAsia="仿宋" w:cs="微软雅黑"/>
          <w:sz w:val="21"/>
          <w:szCs w:val="21"/>
        </w:rPr>
        <w:t>软件下载</w:t>
      </w:r>
      <w:bookmarkEnd w:id="4"/>
      <w:bookmarkEnd w:id="5"/>
    </w:p>
    <w:p>
      <w:pPr>
        <w:snapToGrid w:val="0"/>
        <w:spacing w:line="276" w:lineRule="auto"/>
        <w:ind w:firstLine="426"/>
        <w:jc w:val="left"/>
        <w:rPr>
          <w:rFonts w:ascii="仿宋" w:hAnsi="仿宋" w:eastAsia="仿宋" w:cs="微软雅黑"/>
          <w:szCs w:val="21"/>
        </w:rPr>
      </w:pPr>
      <w:r>
        <w:rPr>
          <w:rFonts w:hint="eastAsia" w:ascii="仿宋" w:hAnsi="仿宋" w:eastAsia="仿宋" w:cs="微软雅黑"/>
          <w:szCs w:val="21"/>
        </w:rPr>
        <w:t>下载路径一：江西省税务局→纳税服务→软件下载→“江西省税务局网上申报系统（客户端版）代理安装包”</w:t>
      </w:r>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下载路径二：江西税友→下载中心→“江西省税务局网上申报系统（客户端版）代理安装包”</w:t>
      </w:r>
    </w:p>
    <w:p>
      <w:pPr>
        <w:snapToGrid w:val="0"/>
        <w:spacing w:line="276" w:lineRule="auto"/>
        <w:ind w:firstLine="420" w:firstLineChars="200"/>
        <w:jc w:val="center"/>
        <w:rPr>
          <w:rFonts w:ascii="仿宋" w:hAnsi="仿宋" w:eastAsia="仿宋" w:cs="微软雅黑"/>
          <w:szCs w:val="21"/>
        </w:rPr>
      </w:pPr>
      <w:r>
        <w:rPr>
          <w:rFonts w:ascii="仿宋" w:hAnsi="仿宋" w:eastAsia="仿宋" w:cs="微软雅黑"/>
          <w:szCs w:val="21"/>
        </w:rPr>
        <w:drawing>
          <wp:inline distT="0" distB="0" distL="0" distR="0">
            <wp:extent cx="654050" cy="8197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7" cstate="print">
                      <a:extLst>
                        <a:ext uri="{28A0092B-C50C-407E-A947-70E740481C1C}">
                          <a14:useLocalDpi xmlns:a14="http://schemas.microsoft.com/office/drawing/2010/main" val="0"/>
                        </a:ext>
                      </a:extLst>
                    </a:blip>
                    <a:srcRect l="24200" t="18506" r="25251" b="15334"/>
                    <a:stretch>
                      <a:fillRect/>
                    </a:stretch>
                  </pic:blipFill>
                  <pic:spPr>
                    <a:xfrm>
                      <a:off x="0" y="0"/>
                      <a:ext cx="672597" cy="842695"/>
                    </a:xfrm>
                    <a:prstGeom prst="rect">
                      <a:avLst/>
                    </a:prstGeom>
                    <a:noFill/>
                    <a:ln>
                      <a:noFill/>
                    </a:ln>
                  </pic:spPr>
                </pic:pic>
              </a:graphicData>
            </a:graphic>
          </wp:inline>
        </w:drawing>
      </w:r>
    </w:p>
    <w:p>
      <w:pPr>
        <w:snapToGrid w:val="0"/>
        <w:spacing w:line="276" w:lineRule="auto"/>
        <w:ind w:firstLine="420" w:firstLineChars="200"/>
        <w:jc w:val="left"/>
        <w:rPr>
          <w:rFonts w:ascii="仿宋" w:hAnsi="仿宋" w:eastAsia="仿宋" w:cs="微软雅黑"/>
          <w:szCs w:val="21"/>
        </w:rPr>
      </w:pPr>
      <w:r>
        <w:rPr>
          <w:rFonts w:hint="eastAsia" w:ascii="仿宋" w:hAnsi="仿宋" w:eastAsia="仿宋" w:cs="微软雅黑"/>
          <w:szCs w:val="21"/>
        </w:rPr>
        <w:t>安装完成后，桌面上自动生成本系统的快捷方式，双击该图标启动系统。</w:t>
      </w:r>
      <w:r>
        <w:rPr>
          <w:rFonts w:hint="eastAsia" w:ascii="仿宋" w:hAnsi="仿宋" w:eastAsia="仿宋" w:cs="微软雅黑"/>
          <w:color w:val="FF0000"/>
          <w:szCs w:val="21"/>
        </w:rPr>
        <w:t>已安装本客户端的纳税人直接打开客户端，自动升级至最新版本后即可申报。</w:t>
      </w:r>
    </w:p>
    <w:p>
      <w:pPr>
        <w:pStyle w:val="3"/>
        <w:numPr>
          <w:ilvl w:val="0"/>
          <w:numId w:val="2"/>
        </w:numPr>
        <w:snapToGrid w:val="0"/>
        <w:spacing w:line="276" w:lineRule="auto"/>
        <w:rPr>
          <w:rFonts w:ascii="仿宋" w:hAnsi="仿宋" w:eastAsia="仿宋" w:cs="微软雅黑"/>
          <w:sz w:val="21"/>
          <w:szCs w:val="21"/>
        </w:rPr>
      </w:pPr>
      <w:bookmarkStart w:id="6" w:name="_Toc2852524"/>
      <w:bookmarkStart w:id="7" w:name="_Toc515631213"/>
      <w:bookmarkStart w:id="8" w:name="_Toc515634103"/>
      <w:r>
        <w:rPr>
          <w:rFonts w:hint="eastAsia" w:ascii="仿宋" w:hAnsi="仿宋" w:eastAsia="仿宋" w:cs="微软雅黑"/>
          <w:sz w:val="21"/>
          <w:szCs w:val="21"/>
        </w:rPr>
        <w:t>软件注册</w:t>
      </w:r>
      <w:bookmarkEnd w:id="6"/>
      <w:bookmarkEnd w:id="7"/>
      <w:bookmarkEnd w:id="8"/>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按要求填写纳税人识别号、单位全称和行政区划，完成企业信息注册。</w:t>
      </w:r>
    </w:p>
    <w:p>
      <w:pPr>
        <w:pStyle w:val="21"/>
        <w:snapToGrid w:val="0"/>
        <w:spacing w:line="276" w:lineRule="auto"/>
        <w:ind w:firstLine="0" w:firstLineChars="0"/>
        <w:rPr>
          <w:rFonts w:ascii="仿宋" w:hAnsi="仿宋" w:eastAsia="仿宋" w:cs="微软雅黑"/>
          <w:sz w:val="21"/>
          <w:szCs w:val="21"/>
        </w:rPr>
      </w:pPr>
      <w:r>
        <w:rPr>
          <w:rFonts w:hint="eastAsia" w:ascii="仿宋" w:hAnsi="仿宋" w:eastAsia="仿宋" w:cs="微软雅黑"/>
          <w:sz w:val="21"/>
          <w:szCs w:val="21"/>
        </w:rPr>
        <w:drawing>
          <wp:inline distT="0" distB="0" distL="114300" distR="114300">
            <wp:extent cx="3403600" cy="2543810"/>
            <wp:effectExtent l="0" t="0" r="6350" b="8890"/>
            <wp:docPr id="51" name="图片 5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3"/>
                    <pic:cNvPicPr>
                      <a:picLocks noChangeAspect="1"/>
                    </pic:cNvPicPr>
                  </pic:nvPicPr>
                  <pic:blipFill>
                    <a:blip r:embed="rId8"/>
                    <a:stretch>
                      <a:fillRect/>
                    </a:stretch>
                  </pic:blipFill>
                  <pic:spPr>
                    <a:xfrm>
                      <a:off x="0" y="0"/>
                      <a:ext cx="3437352" cy="2569008"/>
                    </a:xfrm>
                    <a:prstGeom prst="rect">
                      <a:avLst/>
                    </a:prstGeom>
                  </pic:spPr>
                </pic:pic>
              </a:graphicData>
            </a:graphic>
          </wp:inline>
        </w:drawing>
      </w:r>
    </w:p>
    <w:p>
      <w:pPr>
        <w:pStyle w:val="3"/>
        <w:numPr>
          <w:ilvl w:val="0"/>
          <w:numId w:val="2"/>
        </w:numPr>
        <w:snapToGrid w:val="0"/>
        <w:spacing w:line="276" w:lineRule="auto"/>
        <w:rPr>
          <w:rFonts w:ascii="仿宋" w:hAnsi="仿宋" w:eastAsia="仿宋" w:cs="微软雅黑"/>
          <w:sz w:val="21"/>
          <w:szCs w:val="21"/>
        </w:rPr>
      </w:pPr>
      <w:bookmarkStart w:id="9" w:name="_Toc2852525"/>
      <w:bookmarkStart w:id="10" w:name="_Toc515631212"/>
      <w:bookmarkStart w:id="11" w:name="_Toc515634102"/>
      <w:r>
        <w:rPr>
          <w:rFonts w:hint="eastAsia" w:ascii="仿宋" w:hAnsi="仿宋" w:eastAsia="仿宋" w:cs="微软雅黑"/>
          <w:sz w:val="21"/>
          <w:szCs w:val="21"/>
        </w:rPr>
        <w:t>系统登录</w:t>
      </w:r>
      <w:bookmarkEnd w:id="9"/>
      <w:bookmarkEnd w:id="10"/>
      <w:bookmarkEnd w:id="11"/>
    </w:p>
    <w:p>
      <w:pPr>
        <w:snapToGrid w:val="0"/>
        <w:spacing w:line="276" w:lineRule="auto"/>
        <w:ind w:firstLine="420" w:firstLineChars="200"/>
        <w:jc w:val="left"/>
        <w:rPr>
          <w:rFonts w:ascii="仿宋" w:hAnsi="仿宋" w:eastAsia="仿宋" w:cs="微软雅黑"/>
          <w:szCs w:val="21"/>
        </w:rPr>
      </w:pPr>
      <w:r>
        <w:rPr>
          <w:rFonts w:hint="eastAsia" w:ascii="仿宋" w:hAnsi="仿宋" w:eastAsia="仿宋" w:cs="微软雅黑"/>
          <w:szCs w:val="21"/>
        </w:rPr>
        <w:t>登录名为用户注册时输入的【纳税人识别号】，登录密码为【申报密码】。</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3748405" cy="2492375"/>
            <wp:effectExtent l="0" t="0" r="4445" b="3175"/>
            <wp:docPr id="52" name="图片 5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4"/>
                    <pic:cNvPicPr>
                      <a:picLocks noChangeAspect="1"/>
                    </pic:cNvPicPr>
                  </pic:nvPicPr>
                  <pic:blipFill>
                    <a:blip r:embed="rId9"/>
                    <a:stretch>
                      <a:fillRect/>
                    </a:stretch>
                  </pic:blipFill>
                  <pic:spPr>
                    <a:xfrm>
                      <a:off x="0" y="0"/>
                      <a:ext cx="3766434" cy="2504606"/>
                    </a:xfrm>
                    <a:prstGeom prst="rect">
                      <a:avLst/>
                    </a:prstGeom>
                  </pic:spPr>
                </pic:pic>
              </a:graphicData>
            </a:graphic>
          </wp:inline>
        </w:drawing>
      </w:r>
    </w:p>
    <w:p>
      <w:pPr>
        <w:snapToGrid w:val="0"/>
        <w:spacing w:line="276" w:lineRule="auto"/>
        <w:ind w:firstLine="422" w:firstLineChars="200"/>
        <w:rPr>
          <w:rFonts w:ascii="仿宋" w:hAnsi="仿宋" w:eastAsia="仿宋" w:cs="微软雅黑"/>
          <w:b/>
          <w:color w:val="FF0000"/>
          <w:szCs w:val="21"/>
        </w:rPr>
      </w:pPr>
      <w:r>
        <w:rPr>
          <w:rFonts w:hint="eastAsia" w:ascii="仿宋" w:hAnsi="仿宋" w:eastAsia="仿宋" w:cs="微软雅黑"/>
          <w:b/>
          <w:color w:val="FF0000"/>
          <w:szCs w:val="21"/>
        </w:rPr>
        <w:t>温馨提醒：如果没有申报密码或者忘记申报密码可以点击【找回密码】，按照提示输入法人证件号码进行查找。</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0" distR="0">
            <wp:extent cx="3804920" cy="2374900"/>
            <wp:effectExtent l="0" t="0" r="508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3838719" cy="2395950"/>
                    </a:xfrm>
                    <a:prstGeom prst="rect">
                      <a:avLst/>
                    </a:prstGeom>
                  </pic:spPr>
                </pic:pic>
              </a:graphicData>
            </a:graphic>
          </wp:inline>
        </w:drawing>
      </w:r>
    </w:p>
    <w:p>
      <w:pPr>
        <w:pStyle w:val="3"/>
        <w:numPr>
          <w:ilvl w:val="0"/>
          <w:numId w:val="2"/>
        </w:numPr>
        <w:snapToGrid w:val="0"/>
        <w:spacing w:line="276" w:lineRule="auto"/>
        <w:rPr>
          <w:rFonts w:ascii="仿宋" w:hAnsi="仿宋" w:eastAsia="仿宋" w:cs="微软雅黑"/>
          <w:sz w:val="21"/>
          <w:szCs w:val="21"/>
        </w:rPr>
      </w:pPr>
      <w:bookmarkStart w:id="12" w:name="_Toc2852526"/>
      <w:r>
        <w:rPr>
          <w:rFonts w:hint="eastAsia" w:ascii="仿宋" w:hAnsi="仿宋" w:eastAsia="仿宋" w:cs="微软雅黑"/>
          <w:sz w:val="21"/>
          <w:szCs w:val="21"/>
        </w:rPr>
        <w:t>企业切换</w:t>
      </w:r>
      <w:bookmarkEnd w:id="12"/>
    </w:p>
    <w:p>
      <w:pPr>
        <w:pStyle w:val="21"/>
        <w:snapToGrid w:val="0"/>
        <w:spacing w:line="276" w:lineRule="auto"/>
        <w:ind w:firstLine="424" w:firstLineChars="202"/>
        <w:jc w:val="left"/>
        <w:rPr>
          <w:rFonts w:ascii="仿宋" w:hAnsi="仿宋" w:eastAsia="仿宋" w:cs="微软雅黑"/>
          <w:sz w:val="21"/>
          <w:szCs w:val="21"/>
        </w:rPr>
      </w:pPr>
      <w:r>
        <w:rPr>
          <w:rFonts w:hint="eastAsia" w:ascii="仿宋" w:hAnsi="仿宋" w:eastAsia="仿宋" w:cs="微软雅黑"/>
          <w:sz w:val="21"/>
          <w:szCs w:val="21"/>
        </w:rPr>
        <w:t>进入客户端后，可点击右上角切换按钮进行企业切换，完成多户企业申报。</w:t>
      </w:r>
    </w:p>
    <w:p>
      <w:pPr>
        <w:pStyle w:val="21"/>
        <w:snapToGrid w:val="0"/>
        <w:spacing w:line="276" w:lineRule="auto"/>
        <w:ind w:firstLine="0" w:firstLineChars="0"/>
        <w:rPr>
          <w:rFonts w:ascii="仿宋" w:hAnsi="仿宋" w:eastAsia="仿宋" w:cs="微软雅黑"/>
          <w:sz w:val="21"/>
          <w:szCs w:val="21"/>
        </w:rPr>
      </w:pPr>
      <w:r>
        <w:rPr>
          <w:rFonts w:ascii="仿宋" w:hAnsi="仿宋" w:eastAsia="仿宋"/>
        </w:rPr>
        <w:drawing>
          <wp:inline distT="0" distB="0" distL="0" distR="0">
            <wp:extent cx="3584575" cy="233108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1"/>
                    <a:stretch>
                      <a:fillRect/>
                    </a:stretch>
                  </pic:blipFill>
                  <pic:spPr>
                    <a:xfrm>
                      <a:off x="0" y="0"/>
                      <a:ext cx="3611257" cy="2348665"/>
                    </a:xfrm>
                    <a:prstGeom prst="rect">
                      <a:avLst/>
                    </a:prstGeom>
                  </pic:spPr>
                </pic:pic>
              </a:graphicData>
            </a:graphic>
          </wp:inline>
        </w:drawing>
      </w:r>
    </w:p>
    <w:p>
      <w:pPr>
        <w:pStyle w:val="3"/>
        <w:numPr>
          <w:ilvl w:val="0"/>
          <w:numId w:val="2"/>
        </w:numPr>
        <w:snapToGrid w:val="0"/>
        <w:spacing w:line="276" w:lineRule="auto"/>
        <w:rPr>
          <w:rFonts w:ascii="仿宋" w:hAnsi="仿宋" w:eastAsia="仿宋" w:cs="微软雅黑"/>
          <w:sz w:val="21"/>
          <w:szCs w:val="21"/>
        </w:rPr>
      </w:pPr>
      <w:bookmarkStart w:id="13" w:name="_Toc2852527"/>
      <w:r>
        <w:rPr>
          <w:rFonts w:hint="eastAsia" w:ascii="仿宋" w:hAnsi="仿宋" w:eastAsia="仿宋" w:cs="微软雅黑"/>
          <w:sz w:val="21"/>
          <w:szCs w:val="21"/>
        </w:rPr>
        <w:t>软件咨询</w:t>
      </w:r>
      <w:bookmarkEnd w:id="13"/>
    </w:p>
    <w:p>
      <w:pPr>
        <w:pStyle w:val="21"/>
        <w:snapToGrid w:val="0"/>
        <w:spacing w:line="276" w:lineRule="auto"/>
        <w:ind w:firstLine="424" w:firstLineChars="202"/>
        <w:jc w:val="left"/>
        <w:rPr>
          <w:rFonts w:ascii="仿宋" w:hAnsi="仿宋" w:eastAsia="仿宋" w:cs="微软雅黑"/>
          <w:sz w:val="21"/>
          <w:szCs w:val="21"/>
        </w:rPr>
      </w:pPr>
      <w:r>
        <w:rPr>
          <w:rFonts w:hint="eastAsia" w:ascii="仿宋" w:hAnsi="仿宋" w:eastAsia="仿宋" w:cs="微软雅黑"/>
          <w:sz w:val="21"/>
          <w:szCs w:val="21"/>
        </w:rPr>
        <w:t>在客户端填写申报表时，如遇软件操作问题，可点击“小蚂蚁”在线咨询获取帮助：</w:t>
      </w:r>
    </w:p>
    <w:p>
      <w:pPr>
        <w:pStyle w:val="21"/>
        <w:snapToGrid w:val="0"/>
        <w:spacing w:line="276" w:lineRule="auto"/>
        <w:ind w:firstLine="0" w:firstLineChars="0"/>
        <w:rPr>
          <w:rFonts w:ascii="仿宋" w:hAnsi="仿宋" w:eastAsia="仿宋" w:cs="微软雅黑"/>
          <w:sz w:val="21"/>
          <w:szCs w:val="21"/>
        </w:rPr>
      </w:pPr>
      <w:r>
        <w:rPr>
          <w:rFonts w:ascii="仿宋" w:hAnsi="仿宋" w:eastAsia="仿宋" w:cs="微软雅黑"/>
          <w:sz w:val="21"/>
          <w:szCs w:val="21"/>
        </w:rPr>
        <w:drawing>
          <wp:inline distT="0" distB="0" distL="0" distR="0">
            <wp:extent cx="1052830" cy="931545"/>
            <wp:effectExtent l="0" t="0" r="0" b="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12">
                      <a:clrChange>
                        <a:clrFrom>
                          <a:srgbClr val="FFFFFF"/>
                        </a:clrFrom>
                        <a:clrTo>
                          <a:srgbClr val="FFFFFF">
                            <a:alpha val="0"/>
                          </a:srgbClr>
                        </a:clrTo>
                      </a:clrChange>
                    </a:blip>
                    <a:stretch>
                      <a:fillRect/>
                    </a:stretch>
                  </pic:blipFill>
                  <pic:spPr>
                    <a:xfrm>
                      <a:off x="0" y="0"/>
                      <a:ext cx="1076364" cy="952466"/>
                    </a:xfrm>
                    <a:prstGeom prst="rect">
                      <a:avLst/>
                    </a:prstGeom>
                  </pic:spPr>
                </pic:pic>
              </a:graphicData>
            </a:graphic>
          </wp:inline>
        </w:drawing>
      </w:r>
    </w:p>
    <w:p>
      <w:pPr>
        <w:pStyle w:val="2"/>
        <w:numPr>
          <w:ilvl w:val="0"/>
          <w:numId w:val="1"/>
        </w:numPr>
        <w:spacing w:line="276" w:lineRule="auto"/>
        <w:rPr>
          <w:rFonts w:ascii="仿宋" w:hAnsi="仿宋" w:eastAsia="仿宋"/>
          <w:sz w:val="24"/>
        </w:rPr>
      </w:pPr>
      <w:bookmarkStart w:id="14" w:name="_Toc2852528"/>
      <w:r>
        <w:rPr>
          <w:rFonts w:hint="eastAsia" w:ascii="仿宋" w:hAnsi="仿宋" w:eastAsia="仿宋"/>
          <w:sz w:val="24"/>
        </w:rPr>
        <w:t>汇算清缴申报（A类）</w:t>
      </w:r>
      <w:bookmarkEnd w:id="14"/>
    </w:p>
    <w:p>
      <w:pPr>
        <w:pStyle w:val="3"/>
        <w:numPr>
          <w:ilvl w:val="0"/>
          <w:numId w:val="3"/>
        </w:numPr>
        <w:snapToGrid w:val="0"/>
        <w:spacing w:line="276" w:lineRule="auto"/>
        <w:rPr>
          <w:rFonts w:ascii="仿宋" w:hAnsi="仿宋" w:eastAsia="仿宋" w:cs="微软雅黑"/>
          <w:sz w:val="21"/>
          <w:szCs w:val="21"/>
        </w:rPr>
      </w:pPr>
      <w:bookmarkStart w:id="15" w:name="_Toc2852529"/>
      <w:r>
        <w:rPr>
          <w:rFonts w:hint="eastAsia" w:ascii="仿宋" w:hAnsi="仿宋" w:eastAsia="仿宋" w:cs="微软雅黑"/>
          <w:sz w:val="21"/>
          <w:szCs w:val="21"/>
        </w:rPr>
        <w:t>申报流程</w:t>
      </w:r>
      <w:bookmarkEnd w:id="15"/>
    </w:p>
    <w:p>
      <w:pPr>
        <w:snapToGrid w:val="0"/>
        <w:spacing w:line="276" w:lineRule="auto"/>
        <w:rPr>
          <w:rFonts w:ascii="仿宋" w:hAnsi="仿宋" w:eastAsia="仿宋" w:cs="微软雅黑"/>
          <w:b/>
          <w:bCs/>
          <w:szCs w:val="21"/>
        </w:rPr>
      </w:pPr>
      <w:r>
        <w:rPr>
          <w:rFonts w:hint="eastAsia" w:ascii="仿宋" w:hAnsi="仿宋" w:eastAsia="仿宋" w:cs="微软雅黑"/>
          <w:szCs w:val="21"/>
        </w:rPr>
        <w:drawing>
          <wp:inline distT="0" distB="0" distL="114300" distR="114300">
            <wp:extent cx="5330190" cy="588010"/>
            <wp:effectExtent l="19050" t="0" r="22860" b="2540"/>
            <wp:docPr id="48" name="图示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pPr>
        <w:spacing w:line="276" w:lineRule="auto"/>
        <w:ind w:firstLine="426" w:firstLineChars="202"/>
        <w:rPr>
          <w:rFonts w:ascii="仿宋" w:hAnsi="仿宋" w:eastAsia="仿宋"/>
          <w:b/>
          <w:color w:val="FF0000"/>
        </w:rPr>
      </w:pPr>
      <w:r>
        <w:rPr>
          <w:rFonts w:hint="eastAsia" w:ascii="仿宋" w:hAnsi="仿宋" w:eastAsia="仿宋"/>
          <w:b/>
          <w:color w:val="FF0000"/>
        </w:rPr>
        <w:t>温馨提示：为了充分享受税收政策风险提示服务，请至少提前一天在汇算清缴申报表发送前申报“年度财务报表”，点击“网上申报”→“申报表填写”→“年度财务报表”。</w:t>
      </w:r>
    </w:p>
    <w:p>
      <w:pPr>
        <w:spacing w:line="276" w:lineRule="auto"/>
        <w:ind w:firstLine="424" w:firstLineChars="202"/>
        <w:rPr>
          <w:rFonts w:ascii="仿宋" w:hAnsi="仿宋" w:eastAsia="仿宋" w:cs="微软雅黑"/>
          <w:b/>
          <w:bCs/>
          <w:szCs w:val="21"/>
        </w:rPr>
      </w:pPr>
      <w:r>
        <w:rPr>
          <w:rFonts w:hint="eastAsia" w:ascii="仿宋" w:hAnsi="仿宋" w:eastAsia="仿宋"/>
        </w:rPr>
        <w:t>为更好地辅导纳税人完成汇算清缴填报，下面以案例方式进行填报指引：</w:t>
      </w:r>
    </w:p>
    <w:p>
      <w:pPr>
        <w:pStyle w:val="3"/>
        <w:numPr>
          <w:ilvl w:val="0"/>
          <w:numId w:val="3"/>
        </w:numPr>
        <w:snapToGrid w:val="0"/>
        <w:spacing w:line="276" w:lineRule="auto"/>
        <w:rPr>
          <w:rFonts w:ascii="仿宋" w:hAnsi="仿宋" w:eastAsia="仿宋" w:cs="微软雅黑"/>
          <w:sz w:val="21"/>
          <w:szCs w:val="21"/>
        </w:rPr>
      </w:pPr>
      <w:bookmarkStart w:id="16" w:name="_Toc2852530"/>
      <w:r>
        <w:rPr>
          <w:rFonts w:hint="eastAsia" w:ascii="仿宋" w:hAnsi="仿宋" w:eastAsia="仿宋" w:cs="微软雅黑"/>
          <w:sz w:val="21"/>
          <w:szCs w:val="21"/>
        </w:rPr>
        <w:t>填写案例</w:t>
      </w:r>
      <w:bookmarkEnd w:id="16"/>
    </w:p>
    <w:p>
      <w:pPr>
        <w:spacing w:line="276" w:lineRule="auto"/>
        <w:ind w:firstLine="424" w:firstLineChars="202"/>
        <w:rPr>
          <w:rFonts w:ascii="仿宋" w:hAnsi="仿宋" w:eastAsia="仿宋"/>
        </w:rPr>
      </w:pPr>
      <w:r>
        <w:rPr>
          <w:rFonts w:hint="eastAsia" w:ascii="仿宋" w:hAnsi="仿宋" w:eastAsia="仿宋"/>
        </w:rPr>
        <w:t>A公司为某贸易类公司，2</w:t>
      </w:r>
      <w:r>
        <w:rPr>
          <w:rFonts w:ascii="仿宋" w:hAnsi="仿宋" w:eastAsia="仿宋"/>
        </w:rPr>
        <w:t>018</w:t>
      </w:r>
      <w:r>
        <w:rPr>
          <w:rFonts w:hint="eastAsia" w:ascii="仿宋" w:hAnsi="仿宋" w:eastAsia="仿宋"/>
        </w:rPr>
        <w:t>年度平均在职人工数9</w:t>
      </w:r>
      <w:r>
        <w:rPr>
          <w:rFonts w:ascii="仿宋" w:hAnsi="仿宋" w:eastAsia="仿宋"/>
        </w:rPr>
        <w:t>0</w:t>
      </w:r>
      <w:r>
        <w:rPr>
          <w:rFonts w:hint="eastAsia" w:ascii="仿宋" w:hAnsi="仿宋" w:eastAsia="仿宋"/>
        </w:rPr>
        <w:t>人，完成应税货物收入3</w:t>
      </w:r>
      <w:r>
        <w:rPr>
          <w:rFonts w:ascii="仿宋" w:hAnsi="仿宋" w:eastAsia="仿宋"/>
        </w:rPr>
        <w:t>000</w:t>
      </w:r>
      <w:r>
        <w:rPr>
          <w:rFonts w:hint="eastAsia" w:ascii="仿宋" w:hAnsi="仿宋" w:eastAsia="仿宋"/>
        </w:rPr>
        <w:t>万，完成应税劳务收入2</w:t>
      </w:r>
      <w:r>
        <w:rPr>
          <w:rFonts w:ascii="仿宋" w:hAnsi="仿宋" w:eastAsia="仿宋"/>
        </w:rPr>
        <w:t>00</w:t>
      </w:r>
      <w:r>
        <w:rPr>
          <w:rFonts w:hint="eastAsia" w:ascii="仿宋" w:hAnsi="仿宋" w:eastAsia="仿宋"/>
        </w:rPr>
        <w:t>万，对应发生成本分别为1</w:t>
      </w:r>
      <w:r>
        <w:rPr>
          <w:rFonts w:ascii="仿宋" w:hAnsi="仿宋" w:eastAsia="仿宋"/>
        </w:rPr>
        <w:t>800</w:t>
      </w:r>
      <w:r>
        <w:rPr>
          <w:rFonts w:hint="eastAsia" w:ascii="仿宋" w:hAnsi="仿宋" w:eastAsia="仿宋"/>
        </w:rPr>
        <w:t>万和5</w:t>
      </w:r>
      <w:r>
        <w:rPr>
          <w:rFonts w:ascii="仿宋" w:hAnsi="仿宋" w:eastAsia="仿宋"/>
        </w:rPr>
        <w:t>0</w:t>
      </w:r>
      <w:r>
        <w:rPr>
          <w:rFonts w:hint="eastAsia" w:ascii="仿宋" w:hAnsi="仿宋" w:eastAsia="仿宋"/>
        </w:rPr>
        <w:t>万，发生相关费用1</w:t>
      </w:r>
      <w:r>
        <w:rPr>
          <w:rFonts w:ascii="仿宋" w:hAnsi="仿宋" w:eastAsia="仿宋"/>
        </w:rPr>
        <w:t>000</w:t>
      </w:r>
      <w:r>
        <w:rPr>
          <w:rFonts w:hint="eastAsia" w:ascii="仿宋" w:hAnsi="仿宋" w:eastAsia="仿宋"/>
        </w:rPr>
        <w:t>万元（销售费用</w:t>
      </w:r>
      <w:r>
        <w:rPr>
          <w:rFonts w:ascii="仿宋" w:hAnsi="仿宋" w:eastAsia="仿宋"/>
        </w:rPr>
        <w:t>190</w:t>
      </w:r>
      <w:r>
        <w:rPr>
          <w:rFonts w:hint="eastAsia" w:ascii="仿宋" w:hAnsi="仿宋" w:eastAsia="仿宋"/>
        </w:rPr>
        <w:t>万：其中职工薪酬1</w:t>
      </w:r>
      <w:r>
        <w:rPr>
          <w:rFonts w:ascii="仿宋" w:hAnsi="仿宋" w:eastAsia="仿宋"/>
        </w:rPr>
        <w:t>10</w:t>
      </w:r>
      <w:r>
        <w:rPr>
          <w:rFonts w:hint="eastAsia" w:ascii="仿宋" w:hAnsi="仿宋" w:eastAsia="仿宋"/>
        </w:rPr>
        <w:t>万，业务招待费</w:t>
      </w:r>
      <w:r>
        <w:rPr>
          <w:rFonts w:ascii="仿宋" w:hAnsi="仿宋" w:eastAsia="仿宋"/>
        </w:rPr>
        <w:t>20</w:t>
      </w:r>
      <w:r>
        <w:rPr>
          <w:rFonts w:hint="eastAsia" w:ascii="仿宋" w:hAnsi="仿宋" w:eastAsia="仿宋"/>
        </w:rPr>
        <w:t>万，运输仓储费</w:t>
      </w:r>
      <w:r>
        <w:rPr>
          <w:rFonts w:ascii="仿宋" w:hAnsi="仿宋" w:eastAsia="仿宋"/>
        </w:rPr>
        <w:t>60</w:t>
      </w:r>
      <w:r>
        <w:rPr>
          <w:rFonts w:hint="eastAsia" w:ascii="仿宋" w:hAnsi="仿宋" w:eastAsia="仿宋"/>
        </w:rPr>
        <w:t>万；管理费用8</w:t>
      </w:r>
      <w:r>
        <w:rPr>
          <w:rFonts w:ascii="仿宋" w:hAnsi="仿宋" w:eastAsia="仿宋"/>
        </w:rPr>
        <w:t>00</w:t>
      </w:r>
      <w:r>
        <w:rPr>
          <w:rFonts w:hint="eastAsia" w:ascii="仿宋" w:hAnsi="仿宋" w:eastAsia="仿宋"/>
        </w:rPr>
        <w:t>万：其中职工薪酬</w:t>
      </w:r>
      <w:r>
        <w:rPr>
          <w:rFonts w:ascii="仿宋" w:hAnsi="仿宋" w:eastAsia="仿宋"/>
        </w:rPr>
        <w:t>580</w:t>
      </w:r>
      <w:r>
        <w:rPr>
          <w:rFonts w:hint="eastAsia" w:ascii="仿宋" w:hAnsi="仿宋" w:eastAsia="仿宋"/>
        </w:rPr>
        <w:t>万，业务招待费</w:t>
      </w:r>
      <w:r>
        <w:rPr>
          <w:rFonts w:ascii="仿宋" w:hAnsi="仿宋" w:eastAsia="仿宋"/>
        </w:rPr>
        <w:t>40</w:t>
      </w:r>
      <w:r>
        <w:rPr>
          <w:rFonts w:hint="eastAsia" w:ascii="仿宋" w:hAnsi="仿宋" w:eastAsia="仿宋"/>
        </w:rPr>
        <w:t>万元，差旅费4</w:t>
      </w:r>
      <w:r>
        <w:rPr>
          <w:rFonts w:ascii="仿宋" w:hAnsi="仿宋" w:eastAsia="仿宋"/>
        </w:rPr>
        <w:t>0</w:t>
      </w:r>
      <w:r>
        <w:rPr>
          <w:rFonts w:hint="eastAsia" w:ascii="仿宋" w:hAnsi="仿宋" w:eastAsia="仿宋"/>
        </w:rPr>
        <w:t>万，应交税费</w:t>
      </w:r>
      <w:r>
        <w:rPr>
          <w:rFonts w:ascii="仿宋" w:hAnsi="仿宋" w:eastAsia="仿宋"/>
        </w:rPr>
        <w:t>50</w:t>
      </w:r>
      <w:r>
        <w:rPr>
          <w:rFonts w:hint="eastAsia" w:ascii="仿宋" w:hAnsi="仿宋" w:eastAsia="仿宋"/>
        </w:rPr>
        <w:t>万，计提折旧4</w:t>
      </w:r>
      <w:r>
        <w:rPr>
          <w:rFonts w:ascii="仿宋" w:hAnsi="仿宋" w:eastAsia="仿宋"/>
        </w:rPr>
        <w:t>0</w:t>
      </w:r>
      <w:r>
        <w:rPr>
          <w:rFonts w:hint="eastAsia" w:ascii="仿宋" w:hAnsi="仿宋" w:eastAsia="仿宋"/>
        </w:rPr>
        <w:t>万，办公费5</w:t>
      </w:r>
      <w:r>
        <w:rPr>
          <w:rFonts w:ascii="仿宋" w:hAnsi="仿宋" w:eastAsia="仿宋"/>
        </w:rPr>
        <w:t>0</w:t>
      </w:r>
      <w:r>
        <w:rPr>
          <w:rFonts w:hint="eastAsia" w:ascii="仿宋" w:hAnsi="仿宋" w:eastAsia="仿宋"/>
        </w:rPr>
        <w:t>万；财务手续费用1</w:t>
      </w:r>
      <w:r>
        <w:rPr>
          <w:rFonts w:ascii="仿宋" w:hAnsi="仿宋" w:eastAsia="仿宋"/>
        </w:rPr>
        <w:t>0</w:t>
      </w:r>
      <w:r>
        <w:rPr>
          <w:rFonts w:hint="eastAsia" w:ascii="仿宋" w:hAnsi="仿宋" w:eastAsia="仿宋"/>
        </w:rPr>
        <w:t>万），以前年度亏损</w:t>
      </w:r>
      <w:r>
        <w:rPr>
          <w:rFonts w:ascii="仿宋" w:hAnsi="仿宋" w:eastAsia="仿宋"/>
        </w:rPr>
        <w:t>0.45</w:t>
      </w:r>
      <w:r>
        <w:rPr>
          <w:rFonts w:hint="eastAsia" w:ascii="仿宋" w:hAnsi="仿宋" w:eastAsia="仿宋"/>
        </w:rPr>
        <w:t>万元。</w:t>
      </w:r>
    </w:p>
    <w:p>
      <w:pPr>
        <w:pStyle w:val="3"/>
        <w:numPr>
          <w:ilvl w:val="0"/>
          <w:numId w:val="3"/>
        </w:numPr>
        <w:snapToGrid w:val="0"/>
        <w:spacing w:line="276" w:lineRule="auto"/>
        <w:rPr>
          <w:rFonts w:ascii="仿宋" w:hAnsi="仿宋" w:eastAsia="仿宋" w:cs="微软雅黑"/>
          <w:sz w:val="21"/>
          <w:szCs w:val="21"/>
        </w:rPr>
      </w:pPr>
      <w:bookmarkStart w:id="17" w:name="_Toc2852531"/>
      <w:r>
        <w:rPr>
          <w:rFonts w:hint="eastAsia" w:ascii="仿宋" w:hAnsi="仿宋" w:eastAsia="仿宋" w:cs="微软雅黑"/>
          <w:sz w:val="21"/>
          <w:szCs w:val="21"/>
        </w:rPr>
        <w:t>填写基础信息</w:t>
      </w:r>
      <w:bookmarkEnd w:id="17"/>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打开客户端，点击“汇算清缴”，点击“下载基本信息”和“下载核定信息”：</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3915410" cy="2420620"/>
            <wp:effectExtent l="0" t="0" r="8890" b="0"/>
            <wp:docPr id="30" name="图片 3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5"/>
                    <pic:cNvPicPr>
                      <a:picLocks noChangeAspect="1"/>
                    </pic:cNvPicPr>
                  </pic:nvPicPr>
                  <pic:blipFill>
                    <a:blip r:embed="rId17"/>
                    <a:srcRect r="28236" b="9605"/>
                    <a:stretch>
                      <a:fillRect/>
                    </a:stretch>
                  </pic:blipFill>
                  <pic:spPr>
                    <a:xfrm>
                      <a:off x="0" y="0"/>
                      <a:ext cx="3941938" cy="2437193"/>
                    </a:xfrm>
                    <a:prstGeom prst="rect">
                      <a:avLst/>
                    </a:prstGeom>
                    <a:ln>
                      <a:noFill/>
                    </a:ln>
                  </pic:spPr>
                </pic:pic>
              </a:graphicData>
            </a:graphic>
          </wp:inline>
        </w:drawing>
      </w:r>
    </w:p>
    <w:p>
      <w:pPr>
        <w:snapToGrid w:val="0"/>
        <w:spacing w:line="276" w:lineRule="auto"/>
        <w:ind w:firstLine="420" w:firstLineChars="200"/>
        <w:jc w:val="left"/>
        <w:rPr>
          <w:rFonts w:ascii="仿宋" w:hAnsi="仿宋" w:eastAsia="仿宋" w:cs="微软雅黑"/>
          <w:szCs w:val="21"/>
        </w:rPr>
      </w:pPr>
      <w:r>
        <w:rPr>
          <w:rFonts w:hint="eastAsia" w:ascii="仿宋" w:hAnsi="仿宋" w:eastAsia="仿宋" w:cs="微软雅黑"/>
          <w:szCs w:val="21"/>
        </w:rPr>
        <w:t>点击左侧菜单“基础设置”，分别填写并确认【纳税人信息】、【法定比例】、【预缴及结转信息】：</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4157980" cy="1657985"/>
            <wp:effectExtent l="0" t="0" r="0" b="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8"/>
                    <a:srcRect r="33587"/>
                    <a:stretch>
                      <a:fillRect/>
                    </a:stretch>
                  </pic:blipFill>
                  <pic:spPr>
                    <a:xfrm>
                      <a:off x="0" y="0"/>
                      <a:ext cx="4216017" cy="1681265"/>
                    </a:xfrm>
                    <a:prstGeom prst="rect">
                      <a:avLst/>
                    </a:prstGeom>
                    <a:ln>
                      <a:noFill/>
                    </a:ln>
                  </pic:spPr>
                </pic:pic>
              </a:graphicData>
            </a:graphic>
          </wp:inline>
        </w:drawing>
      </w:r>
    </w:p>
    <w:p>
      <w:pPr>
        <w:snapToGrid w:val="0"/>
        <w:spacing w:line="276" w:lineRule="auto"/>
        <w:ind w:firstLine="426" w:firstLineChars="202"/>
        <w:jc w:val="left"/>
        <w:rPr>
          <w:rFonts w:ascii="仿宋" w:hAnsi="仿宋" w:eastAsia="仿宋" w:cs="微软雅黑"/>
          <w:b/>
          <w:color w:val="FF0000"/>
          <w:szCs w:val="21"/>
        </w:rPr>
      </w:pPr>
      <w:r>
        <w:rPr>
          <w:rFonts w:hint="eastAsia" w:ascii="仿宋" w:hAnsi="仿宋" w:eastAsia="仿宋" w:cs="微软雅黑"/>
          <w:b/>
          <w:color w:val="FF0000"/>
          <w:szCs w:val="21"/>
        </w:rPr>
        <w:t>温馨提醒：灰色栏次为税局系统自动下发数据，不可填写、修改，如有错误，请前往税局大厅进行修改，修改完成后重新点击“下载基本信息”和“下载核定信息”。</w:t>
      </w:r>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A公司2</w:t>
      </w:r>
      <w:r>
        <w:rPr>
          <w:rFonts w:ascii="仿宋" w:hAnsi="仿宋" w:eastAsia="仿宋" w:cs="微软雅黑"/>
          <w:szCs w:val="21"/>
        </w:rPr>
        <w:t>018</w:t>
      </w:r>
      <w:r>
        <w:rPr>
          <w:rFonts w:hint="eastAsia" w:ascii="仿宋" w:hAnsi="仿宋" w:eastAsia="仿宋" w:cs="微软雅黑"/>
          <w:szCs w:val="21"/>
        </w:rPr>
        <w:t>年度平均职工人数9</w:t>
      </w:r>
      <w:r>
        <w:rPr>
          <w:rFonts w:ascii="仿宋" w:hAnsi="仿宋" w:eastAsia="仿宋" w:cs="微软雅黑"/>
          <w:szCs w:val="21"/>
        </w:rPr>
        <w:t>0</w:t>
      </w:r>
      <w:r>
        <w:rPr>
          <w:rFonts w:hint="eastAsia" w:ascii="仿宋" w:hAnsi="仿宋" w:eastAsia="仿宋" w:cs="微软雅黑"/>
          <w:szCs w:val="21"/>
        </w:rPr>
        <w:t>人，资产平均总额2</w:t>
      </w:r>
      <w:r>
        <w:rPr>
          <w:rFonts w:ascii="仿宋" w:hAnsi="仿宋" w:eastAsia="仿宋" w:cs="微软雅黑"/>
          <w:szCs w:val="21"/>
        </w:rPr>
        <w:t>000</w:t>
      </w:r>
      <w:r>
        <w:rPr>
          <w:rFonts w:hint="eastAsia" w:ascii="仿宋" w:hAnsi="仿宋" w:eastAsia="仿宋" w:cs="微软雅黑"/>
          <w:szCs w:val="21"/>
        </w:rPr>
        <w:t>万，贸易类非上市公司，不符合小型微利企业的优惠条件：</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211955" cy="318960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9"/>
                    <a:stretch>
                      <a:fillRect/>
                    </a:stretch>
                  </pic:blipFill>
                  <pic:spPr>
                    <a:xfrm>
                      <a:off x="0" y="0"/>
                      <a:ext cx="4226525" cy="3200371"/>
                    </a:xfrm>
                    <a:prstGeom prst="rect">
                      <a:avLst/>
                    </a:prstGeom>
                  </pic:spPr>
                </pic:pic>
              </a:graphicData>
            </a:graphic>
          </wp:inline>
        </w:drawing>
      </w:r>
    </w:p>
    <w:p>
      <w:pPr>
        <w:snapToGrid w:val="0"/>
        <w:spacing w:line="276" w:lineRule="auto"/>
        <w:jc w:val="center"/>
        <w:rPr>
          <w:rFonts w:ascii="仿宋" w:hAnsi="仿宋" w:eastAsia="仿宋" w:cs="微软雅黑"/>
          <w:szCs w:val="21"/>
        </w:rPr>
      </w:pP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203065" cy="1972310"/>
            <wp:effectExtent l="0" t="0" r="698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0"/>
                    <a:stretch>
                      <a:fillRect/>
                    </a:stretch>
                  </pic:blipFill>
                  <pic:spPr>
                    <a:xfrm>
                      <a:off x="0" y="0"/>
                      <a:ext cx="4216362" cy="1978279"/>
                    </a:xfrm>
                    <a:prstGeom prst="rect">
                      <a:avLst/>
                    </a:prstGeom>
                  </pic:spPr>
                </pic:pic>
              </a:graphicData>
            </a:graphic>
          </wp:inline>
        </w:drawing>
      </w:r>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根据A公司实际情况填写基础信息表后点击【保存】按钮，点击【法定比例】、【预缴及结转信息】报表，确认相关扣除计算比例和税局系统下发的金额无误。</w:t>
      </w:r>
    </w:p>
    <w:p>
      <w:pPr>
        <w:snapToGrid w:val="0"/>
        <w:spacing w:line="276" w:lineRule="auto"/>
        <w:ind w:firstLine="426" w:firstLineChars="202"/>
        <w:jc w:val="left"/>
        <w:rPr>
          <w:rFonts w:ascii="仿宋" w:hAnsi="仿宋" w:eastAsia="仿宋" w:cs="微软雅黑"/>
          <w:b/>
          <w:color w:val="FF0000"/>
          <w:szCs w:val="21"/>
        </w:rPr>
      </w:pPr>
      <w:r>
        <w:rPr>
          <w:rFonts w:hint="eastAsia" w:ascii="仿宋" w:hAnsi="仿宋" w:eastAsia="仿宋" w:cs="微软雅黑"/>
          <w:b/>
          <w:color w:val="FF0000"/>
          <w:szCs w:val="21"/>
        </w:rPr>
        <w:t>温馨提示：相关信息必须填写完整、准确，以免影响申报表的表间计算、优惠计算和校验核对。</w:t>
      </w:r>
    </w:p>
    <w:p>
      <w:pPr>
        <w:pStyle w:val="3"/>
        <w:numPr>
          <w:ilvl w:val="0"/>
          <w:numId w:val="3"/>
        </w:numPr>
        <w:snapToGrid w:val="0"/>
        <w:spacing w:line="276" w:lineRule="auto"/>
        <w:rPr>
          <w:rFonts w:ascii="仿宋" w:hAnsi="仿宋" w:eastAsia="仿宋" w:cs="微软雅黑"/>
          <w:sz w:val="21"/>
          <w:szCs w:val="21"/>
        </w:rPr>
      </w:pPr>
      <w:bookmarkStart w:id="18" w:name="_Toc2852532"/>
      <w:r>
        <w:rPr>
          <w:rFonts w:hint="eastAsia" w:ascii="仿宋" w:hAnsi="仿宋" w:eastAsia="仿宋" w:cs="微软雅黑"/>
          <w:sz w:val="21"/>
          <w:szCs w:val="21"/>
        </w:rPr>
        <w:t>简化选表</w:t>
      </w:r>
      <w:bookmarkEnd w:id="18"/>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根据实际发生业务进行“简化选表”，A公司2</w:t>
      </w:r>
      <w:r>
        <w:rPr>
          <w:rFonts w:ascii="仿宋" w:hAnsi="仿宋" w:eastAsia="仿宋" w:cs="微软雅黑"/>
          <w:szCs w:val="21"/>
        </w:rPr>
        <w:t>018</w:t>
      </w:r>
      <w:r>
        <w:rPr>
          <w:rFonts w:hint="eastAsia" w:ascii="仿宋" w:hAnsi="仿宋" w:eastAsia="仿宋" w:cs="微软雅黑"/>
          <w:szCs w:val="21"/>
        </w:rPr>
        <w:t>年度汇算清缴必选报表为：</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中华人民共和国企业所得税年度纳税申报表（A类）</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一般企业收入明细表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一般企业成本支出明细表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期间费用表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纳税调整项目明细表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职工薪酬支出及纳税调整明细表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资产折旧、摊销及纳税调整明细表</w:t>
      </w:r>
    </w:p>
    <w:p>
      <w:pPr>
        <w:pStyle w:val="28"/>
        <w:numPr>
          <w:ilvl w:val="1"/>
          <w:numId w:val="1"/>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企业所得税弥补亏损明细表</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034790" cy="3025775"/>
            <wp:effectExtent l="0" t="0" r="381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1"/>
                    <a:stretch>
                      <a:fillRect/>
                    </a:stretch>
                  </pic:blipFill>
                  <pic:spPr>
                    <a:xfrm>
                      <a:off x="0" y="0"/>
                      <a:ext cx="4041523" cy="3031385"/>
                    </a:xfrm>
                    <a:prstGeom prst="rect">
                      <a:avLst/>
                    </a:prstGeom>
                  </pic:spPr>
                </pic:pic>
              </a:graphicData>
            </a:graphic>
          </wp:inline>
        </w:drawing>
      </w:r>
    </w:p>
    <w:p>
      <w:pPr>
        <w:pStyle w:val="28"/>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点击“保存”按钮后进入申报表填写页面。</w:t>
      </w:r>
    </w:p>
    <w:p>
      <w:pPr>
        <w:pStyle w:val="3"/>
        <w:numPr>
          <w:ilvl w:val="0"/>
          <w:numId w:val="3"/>
        </w:numPr>
        <w:snapToGrid w:val="0"/>
        <w:spacing w:line="276" w:lineRule="auto"/>
        <w:rPr>
          <w:rFonts w:ascii="仿宋" w:hAnsi="仿宋" w:eastAsia="仿宋" w:cs="微软雅黑"/>
          <w:sz w:val="21"/>
          <w:szCs w:val="21"/>
        </w:rPr>
      </w:pPr>
      <w:bookmarkStart w:id="19" w:name="_Toc2852533"/>
      <w:r>
        <w:rPr>
          <w:rFonts w:hint="eastAsia" w:ascii="仿宋" w:hAnsi="仿宋" w:eastAsia="仿宋" w:cs="微软雅黑"/>
          <w:sz w:val="21"/>
          <w:szCs w:val="21"/>
        </w:rPr>
        <w:t>申报表填写</w:t>
      </w:r>
      <w:bookmarkEnd w:id="19"/>
    </w:p>
    <w:p>
      <w:pPr>
        <w:spacing w:line="276" w:lineRule="auto"/>
        <w:ind w:firstLine="424" w:firstLineChars="202"/>
        <w:rPr>
          <w:rFonts w:ascii="仿宋" w:hAnsi="仿宋" w:eastAsia="仿宋"/>
        </w:rPr>
      </w:pPr>
      <w:r>
        <w:rPr>
          <w:rFonts w:hint="eastAsia" w:ascii="仿宋" w:hAnsi="仿宋" w:eastAsia="仿宋"/>
        </w:rPr>
        <w:t>点击“申报表填写”，按照界面显示的1-</w:t>
      </w:r>
      <w:r>
        <w:rPr>
          <w:rFonts w:ascii="仿宋" w:hAnsi="仿宋" w:eastAsia="仿宋"/>
        </w:rPr>
        <w:t>2</w:t>
      </w:r>
      <w:r>
        <w:rPr>
          <w:rFonts w:hint="eastAsia" w:ascii="仿宋" w:hAnsi="仿宋" w:eastAsia="仿宋"/>
        </w:rPr>
        <w:t>-</w:t>
      </w:r>
      <w:r>
        <w:rPr>
          <w:rFonts w:ascii="仿宋" w:hAnsi="仿宋" w:eastAsia="仿宋"/>
        </w:rPr>
        <w:t>3</w:t>
      </w:r>
      <w:r>
        <w:rPr>
          <w:rFonts w:hint="eastAsia" w:ascii="仿宋" w:hAnsi="仿宋" w:eastAsia="仿宋"/>
        </w:rPr>
        <w:t>顺序依次填写报表。如填写过程中出现数据错误，可点击该报表直接修改，也可点击“清空数据”重填报表。</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3828415" cy="2569210"/>
            <wp:effectExtent l="0" t="0" r="635" b="254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2"/>
                    <a:stretch>
                      <a:fillRect/>
                    </a:stretch>
                  </pic:blipFill>
                  <pic:spPr>
                    <a:xfrm>
                      <a:off x="0" y="0"/>
                      <a:ext cx="3845568" cy="2581150"/>
                    </a:xfrm>
                    <a:prstGeom prst="rect">
                      <a:avLst/>
                    </a:prstGeom>
                  </pic:spPr>
                </pic:pic>
              </a:graphicData>
            </a:graphic>
          </wp:inline>
        </w:drawing>
      </w:r>
    </w:p>
    <w:p>
      <w:pPr>
        <w:pStyle w:val="28"/>
        <w:numPr>
          <w:ilvl w:val="0"/>
          <w:numId w:val="4"/>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A公司2</w:t>
      </w:r>
      <w:r>
        <w:rPr>
          <w:rFonts w:ascii="仿宋" w:hAnsi="仿宋" w:eastAsia="仿宋" w:cs="微软雅黑"/>
          <w:szCs w:val="21"/>
        </w:rPr>
        <w:t>018</w:t>
      </w:r>
      <w:r>
        <w:rPr>
          <w:rFonts w:hint="eastAsia" w:ascii="仿宋" w:hAnsi="仿宋" w:eastAsia="仿宋" w:cs="微软雅黑"/>
          <w:szCs w:val="21"/>
        </w:rPr>
        <w:t>年度共完成收入3</w:t>
      </w:r>
      <w:r>
        <w:rPr>
          <w:rFonts w:ascii="仿宋" w:hAnsi="仿宋" w:eastAsia="仿宋" w:cs="微软雅黑"/>
          <w:szCs w:val="21"/>
        </w:rPr>
        <w:t>200</w:t>
      </w:r>
      <w:r>
        <w:rPr>
          <w:rFonts w:hint="eastAsia" w:ascii="仿宋" w:hAnsi="仿宋" w:eastAsia="仿宋" w:cs="微软雅黑"/>
          <w:szCs w:val="21"/>
        </w:rPr>
        <w:t>万，其中销售货物收入3</w:t>
      </w:r>
      <w:r>
        <w:rPr>
          <w:rFonts w:ascii="仿宋" w:hAnsi="仿宋" w:eastAsia="仿宋" w:cs="微软雅黑"/>
          <w:szCs w:val="21"/>
        </w:rPr>
        <w:t>000</w:t>
      </w:r>
      <w:r>
        <w:rPr>
          <w:rFonts w:hint="eastAsia" w:ascii="仿宋" w:hAnsi="仿宋" w:eastAsia="仿宋" w:cs="微软雅黑"/>
          <w:szCs w:val="21"/>
        </w:rPr>
        <w:t>万，劳务收入2</w:t>
      </w:r>
      <w:r>
        <w:rPr>
          <w:rFonts w:ascii="仿宋" w:hAnsi="仿宋" w:eastAsia="仿宋" w:cs="微软雅黑"/>
          <w:szCs w:val="21"/>
        </w:rPr>
        <w:t>00</w:t>
      </w:r>
      <w:r>
        <w:rPr>
          <w:rFonts w:hint="eastAsia" w:ascii="仿宋" w:hAnsi="仿宋" w:eastAsia="仿宋" w:cs="微软雅黑"/>
          <w:szCs w:val="21"/>
        </w:rPr>
        <w:t>万，对应发生成本1</w:t>
      </w:r>
      <w:r>
        <w:rPr>
          <w:rFonts w:ascii="仿宋" w:hAnsi="仿宋" w:eastAsia="仿宋" w:cs="微软雅黑"/>
          <w:szCs w:val="21"/>
        </w:rPr>
        <w:t>850</w:t>
      </w:r>
      <w:r>
        <w:rPr>
          <w:rFonts w:hint="eastAsia" w:ascii="仿宋" w:hAnsi="仿宋" w:eastAsia="仿宋" w:cs="微软雅黑"/>
          <w:szCs w:val="21"/>
        </w:rPr>
        <w:t>万，报表分别填写如下：</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5213350" cy="1772285"/>
            <wp:effectExtent l="0" t="0" r="635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23"/>
                    <a:stretch>
                      <a:fillRect/>
                    </a:stretch>
                  </pic:blipFill>
                  <pic:spPr>
                    <a:xfrm>
                      <a:off x="0" y="0"/>
                      <a:ext cx="5285080" cy="1796732"/>
                    </a:xfrm>
                    <a:prstGeom prst="rect">
                      <a:avLst/>
                    </a:prstGeom>
                  </pic:spPr>
                </pic:pic>
              </a:graphicData>
            </a:graphic>
          </wp:inline>
        </w:drawing>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5206365" cy="164211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24"/>
                    <a:stretch>
                      <a:fillRect/>
                    </a:stretch>
                  </pic:blipFill>
                  <pic:spPr>
                    <a:xfrm>
                      <a:off x="0" y="0"/>
                      <a:ext cx="5252946" cy="1656696"/>
                    </a:xfrm>
                    <a:prstGeom prst="rect">
                      <a:avLst/>
                    </a:prstGeom>
                  </pic:spPr>
                </pic:pic>
              </a:graphicData>
            </a:graphic>
          </wp:inline>
        </w:drawing>
      </w:r>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按照收入项目属性分别填列，点击“保存”后系统会根据表间关系自动填写其他与此有关的报表栏次，如无法确定该申报表栏次应如何填写，可单击该栏次阅读右侧“填表说明”。</w:t>
      </w:r>
    </w:p>
    <w:p>
      <w:pPr>
        <w:pStyle w:val="28"/>
        <w:numPr>
          <w:ilvl w:val="0"/>
          <w:numId w:val="4"/>
        </w:numPr>
        <w:snapToGrid w:val="0"/>
        <w:spacing w:line="276" w:lineRule="auto"/>
        <w:ind w:right="-197" w:rightChars="-94" w:firstLineChars="0"/>
        <w:jc w:val="left"/>
        <w:rPr>
          <w:rFonts w:ascii="仿宋" w:hAnsi="仿宋" w:eastAsia="仿宋" w:cs="微软雅黑"/>
          <w:szCs w:val="21"/>
        </w:rPr>
      </w:pPr>
      <w:r>
        <w:rPr>
          <w:rFonts w:hint="eastAsia" w:ascii="仿宋" w:hAnsi="仿宋" w:eastAsia="仿宋" w:cs="微软雅黑"/>
          <w:szCs w:val="21"/>
        </w:rPr>
        <w:t>A公司2</w:t>
      </w:r>
      <w:r>
        <w:rPr>
          <w:rFonts w:ascii="仿宋" w:hAnsi="仿宋" w:eastAsia="仿宋" w:cs="微软雅黑"/>
          <w:szCs w:val="21"/>
        </w:rPr>
        <w:t>018</w:t>
      </w:r>
      <w:r>
        <w:rPr>
          <w:rFonts w:hint="eastAsia" w:ascii="仿宋" w:hAnsi="仿宋" w:eastAsia="仿宋" w:cs="微软雅黑"/>
          <w:szCs w:val="21"/>
        </w:rPr>
        <w:t>年度共发生费用1</w:t>
      </w:r>
      <w:r>
        <w:rPr>
          <w:rFonts w:ascii="仿宋" w:hAnsi="仿宋" w:eastAsia="仿宋" w:cs="微软雅黑"/>
          <w:szCs w:val="21"/>
        </w:rPr>
        <w:t>000</w:t>
      </w:r>
      <w:r>
        <w:rPr>
          <w:rFonts w:hint="eastAsia" w:ascii="仿宋" w:hAnsi="仿宋" w:eastAsia="仿宋" w:cs="微软雅黑"/>
          <w:szCs w:val="21"/>
        </w:rPr>
        <w:t>万，期间费用报表填写如下，如存在境外支付的费用，还需在列2、4、6按相应项目进行补充，核对无误后点击保存：</w:t>
      </w:r>
    </w:p>
    <w:p>
      <w:pPr>
        <w:snapToGrid w:val="0"/>
        <w:spacing w:line="276" w:lineRule="auto"/>
        <w:jc w:val="center"/>
        <w:rPr>
          <w:rFonts w:ascii="仿宋" w:hAnsi="仿宋" w:eastAsia="仿宋" w:cs="微软雅黑"/>
          <w:szCs w:val="21"/>
        </w:rPr>
      </w:pPr>
      <w:r>
        <w:drawing>
          <wp:inline distT="0" distB="0" distL="0" distR="0">
            <wp:extent cx="5195570" cy="3274695"/>
            <wp:effectExtent l="0" t="0" r="508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5"/>
                    <a:stretch>
                      <a:fillRect/>
                    </a:stretch>
                  </pic:blipFill>
                  <pic:spPr>
                    <a:xfrm>
                      <a:off x="0" y="0"/>
                      <a:ext cx="5210825" cy="3284339"/>
                    </a:xfrm>
                    <a:prstGeom prst="rect">
                      <a:avLst/>
                    </a:prstGeom>
                  </pic:spPr>
                </pic:pic>
              </a:graphicData>
            </a:graphic>
          </wp:inline>
        </w:drawing>
      </w:r>
    </w:p>
    <w:p>
      <w:pPr>
        <w:snapToGrid w:val="0"/>
        <w:spacing w:line="276" w:lineRule="auto"/>
        <w:ind w:firstLine="426" w:firstLineChars="202"/>
        <w:jc w:val="left"/>
        <w:rPr>
          <w:rFonts w:ascii="仿宋" w:hAnsi="仿宋" w:eastAsia="仿宋" w:cs="微软雅黑"/>
          <w:color w:val="FF0000"/>
          <w:szCs w:val="21"/>
        </w:rPr>
      </w:pPr>
      <w:r>
        <w:rPr>
          <w:rFonts w:hint="eastAsia" w:ascii="仿宋" w:hAnsi="仿宋" w:eastAsia="仿宋" w:cs="微软雅黑"/>
          <w:b/>
          <w:color w:val="FF0000"/>
          <w:szCs w:val="21"/>
        </w:rPr>
        <w:t>温馨提醒：符合条件的小型微利企业，上述【X</w:t>
      </w:r>
      <w:r>
        <w:rPr>
          <w:rFonts w:ascii="仿宋" w:hAnsi="仿宋" w:eastAsia="仿宋" w:cs="微软雅黑"/>
          <w:b/>
          <w:color w:val="FF0000"/>
          <w:szCs w:val="21"/>
        </w:rPr>
        <w:t>X</w:t>
      </w:r>
      <w:r>
        <w:rPr>
          <w:rFonts w:hint="eastAsia" w:ascii="仿宋" w:hAnsi="仿宋" w:eastAsia="仿宋" w:cs="微软雅黑"/>
          <w:b/>
          <w:color w:val="FF0000"/>
          <w:szCs w:val="21"/>
        </w:rPr>
        <w:t>企业收入明细表】、【X</w:t>
      </w:r>
      <w:r>
        <w:rPr>
          <w:rFonts w:ascii="仿宋" w:hAnsi="仿宋" w:eastAsia="仿宋" w:cs="微软雅黑"/>
          <w:b/>
          <w:color w:val="FF0000"/>
          <w:szCs w:val="21"/>
        </w:rPr>
        <w:t>X</w:t>
      </w:r>
      <w:r>
        <w:rPr>
          <w:rFonts w:hint="eastAsia" w:ascii="仿宋" w:hAnsi="仿宋" w:eastAsia="仿宋" w:cs="微软雅黑"/>
          <w:b/>
          <w:color w:val="FF0000"/>
          <w:szCs w:val="21"/>
        </w:rPr>
        <w:t>成本支出明细表】、【期间费用明细表】三张报表无需填写</w:t>
      </w:r>
      <w:r>
        <w:rPr>
          <w:rFonts w:hint="eastAsia" w:ascii="仿宋" w:hAnsi="仿宋" w:eastAsia="仿宋" w:cs="微软雅黑"/>
          <w:color w:val="FF0000"/>
          <w:szCs w:val="21"/>
        </w:rPr>
        <w:t>。</w:t>
      </w:r>
    </w:p>
    <w:p>
      <w:pPr>
        <w:pStyle w:val="28"/>
        <w:numPr>
          <w:ilvl w:val="0"/>
          <w:numId w:val="4"/>
        </w:numPr>
        <w:snapToGrid w:val="0"/>
        <w:spacing w:line="276" w:lineRule="auto"/>
        <w:ind w:left="0" w:firstLine="424" w:firstLineChars="0"/>
        <w:jc w:val="left"/>
        <w:rPr>
          <w:rFonts w:ascii="仿宋" w:hAnsi="仿宋" w:eastAsia="仿宋" w:cs="微软雅黑"/>
          <w:szCs w:val="21"/>
        </w:rPr>
      </w:pPr>
      <w:r>
        <w:rPr>
          <w:rFonts w:hint="eastAsia" w:ascii="仿宋" w:hAnsi="仿宋" w:eastAsia="仿宋" w:cs="微软雅黑"/>
          <w:szCs w:val="21"/>
        </w:rPr>
        <w:t>A公司本年度实际支付职工薪酬6</w:t>
      </w:r>
      <w:r>
        <w:rPr>
          <w:rFonts w:ascii="仿宋" w:hAnsi="仿宋" w:eastAsia="仿宋" w:cs="微软雅黑"/>
          <w:szCs w:val="21"/>
        </w:rPr>
        <w:t>90</w:t>
      </w:r>
      <w:r>
        <w:rPr>
          <w:rFonts w:hint="eastAsia" w:ascii="仿宋" w:hAnsi="仿宋" w:eastAsia="仿宋" w:cs="微软雅黑"/>
          <w:szCs w:val="21"/>
        </w:rPr>
        <w:t>万，应填报职工薪酬支出及纳税调整明细表，按要求分别填报账载金额、实际发生额和税收金额，其中税收金额应按相关税法确认，填报如下：</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5401945" cy="2687320"/>
            <wp:effectExtent l="0" t="0" r="825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6"/>
                    <a:stretch>
                      <a:fillRect/>
                    </a:stretch>
                  </pic:blipFill>
                  <pic:spPr>
                    <a:xfrm>
                      <a:off x="0" y="0"/>
                      <a:ext cx="5433979" cy="2703365"/>
                    </a:xfrm>
                    <a:prstGeom prst="rect">
                      <a:avLst/>
                    </a:prstGeom>
                  </pic:spPr>
                </pic:pic>
              </a:graphicData>
            </a:graphic>
          </wp:inline>
        </w:drawing>
      </w:r>
    </w:p>
    <w:p>
      <w:pPr>
        <w:pStyle w:val="28"/>
        <w:numPr>
          <w:ilvl w:val="0"/>
          <w:numId w:val="4"/>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A公司本年度实际计提折旧4</w:t>
      </w:r>
      <w:r>
        <w:rPr>
          <w:rFonts w:ascii="仿宋" w:hAnsi="仿宋" w:eastAsia="仿宋" w:cs="微软雅黑"/>
          <w:szCs w:val="21"/>
        </w:rPr>
        <w:t>0</w:t>
      </w:r>
      <w:r>
        <w:rPr>
          <w:rFonts w:hint="eastAsia" w:ascii="仿宋" w:hAnsi="仿宋" w:eastAsia="仿宋" w:cs="微软雅黑"/>
          <w:szCs w:val="21"/>
        </w:rPr>
        <w:t>万，未执行固定资产加速折旧政策，填报如下：</w:t>
      </w:r>
    </w:p>
    <w:p>
      <w:pPr>
        <w:snapToGrid w:val="0"/>
        <w:spacing w:line="276" w:lineRule="auto"/>
        <w:jc w:val="center"/>
        <w:rPr>
          <w:rFonts w:ascii="仿宋" w:hAnsi="仿宋" w:eastAsia="仿宋" w:cs="微软雅黑"/>
          <w:szCs w:val="21"/>
        </w:rPr>
      </w:pPr>
      <w:r>
        <w:drawing>
          <wp:inline distT="0" distB="0" distL="0" distR="0">
            <wp:extent cx="5401945" cy="3204210"/>
            <wp:effectExtent l="0" t="0" r="825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5456536" cy="3236926"/>
                    </a:xfrm>
                    <a:prstGeom prst="rect">
                      <a:avLst/>
                    </a:prstGeom>
                  </pic:spPr>
                </pic:pic>
              </a:graphicData>
            </a:graphic>
          </wp:inline>
        </w:drawing>
      </w:r>
    </w:p>
    <w:p>
      <w:pPr>
        <w:pStyle w:val="28"/>
        <w:numPr>
          <w:ilvl w:val="0"/>
          <w:numId w:val="4"/>
        </w:numPr>
        <w:snapToGrid w:val="0"/>
        <w:spacing w:line="276" w:lineRule="auto"/>
        <w:ind w:left="0" w:firstLine="426" w:firstLineChars="0"/>
        <w:jc w:val="left"/>
        <w:rPr>
          <w:rFonts w:ascii="仿宋" w:hAnsi="仿宋" w:eastAsia="仿宋" w:cs="微软雅黑"/>
          <w:szCs w:val="21"/>
        </w:rPr>
      </w:pPr>
      <w:r>
        <w:rPr>
          <w:rFonts w:hint="eastAsia" w:ascii="仿宋" w:hAnsi="仿宋" w:eastAsia="仿宋" w:cs="微软雅黑"/>
          <w:szCs w:val="21"/>
        </w:rPr>
        <w:t>A公司本年度实际发生业务招待费6</w:t>
      </w:r>
      <w:r>
        <w:rPr>
          <w:rFonts w:ascii="仿宋" w:hAnsi="仿宋" w:eastAsia="仿宋" w:cs="微软雅黑"/>
          <w:szCs w:val="21"/>
        </w:rPr>
        <w:t>0</w:t>
      </w:r>
      <w:r>
        <w:rPr>
          <w:rFonts w:hint="eastAsia" w:ascii="仿宋" w:hAnsi="仿宋" w:eastAsia="仿宋" w:cs="微软雅黑"/>
          <w:szCs w:val="21"/>
        </w:rPr>
        <w:t>万，按照发生金额的6</w:t>
      </w:r>
      <w:r>
        <w:rPr>
          <w:rFonts w:ascii="仿宋" w:hAnsi="仿宋" w:eastAsia="仿宋" w:cs="微软雅黑"/>
          <w:szCs w:val="21"/>
        </w:rPr>
        <w:t>0</w:t>
      </w:r>
      <w:r>
        <w:rPr>
          <w:rFonts w:hint="eastAsia" w:ascii="仿宋" w:hAnsi="仿宋" w:eastAsia="仿宋" w:cs="微软雅黑"/>
          <w:szCs w:val="21"/>
        </w:rPr>
        <w:t>%与年度收入的5‰孰低原则，应调增业务招待费</w:t>
      </w:r>
      <w:r>
        <w:rPr>
          <w:rFonts w:ascii="仿宋" w:hAnsi="仿宋" w:eastAsia="仿宋" w:cs="微软雅黑"/>
          <w:szCs w:val="21"/>
        </w:rPr>
        <w:t>44</w:t>
      </w:r>
      <w:r>
        <w:rPr>
          <w:rFonts w:hint="eastAsia" w:ascii="仿宋" w:hAnsi="仿宋" w:eastAsia="仿宋" w:cs="微软雅黑"/>
          <w:szCs w:val="21"/>
        </w:rPr>
        <w:t>万，填报如下：</w:t>
      </w:r>
    </w:p>
    <w:p>
      <w:pPr>
        <w:snapToGrid w:val="0"/>
        <w:spacing w:line="276" w:lineRule="auto"/>
        <w:jc w:val="center"/>
        <w:rPr>
          <w:rFonts w:ascii="仿宋" w:hAnsi="仿宋" w:eastAsia="仿宋" w:cs="微软雅黑"/>
          <w:szCs w:val="21"/>
        </w:rPr>
      </w:pPr>
    </w:p>
    <w:p>
      <w:pPr>
        <w:snapToGrid w:val="0"/>
        <w:spacing w:line="276" w:lineRule="auto"/>
        <w:jc w:val="center"/>
        <w:rPr>
          <w:rFonts w:ascii="仿宋" w:hAnsi="仿宋" w:eastAsia="仿宋" w:cs="微软雅黑"/>
          <w:szCs w:val="21"/>
        </w:rPr>
      </w:pPr>
      <w:r>
        <w:drawing>
          <wp:inline distT="0" distB="0" distL="0" distR="0">
            <wp:extent cx="5400040" cy="59886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8"/>
                    <a:stretch>
                      <a:fillRect/>
                    </a:stretch>
                  </pic:blipFill>
                  <pic:spPr>
                    <a:xfrm>
                      <a:off x="0" y="0"/>
                      <a:ext cx="5400040" cy="5988685"/>
                    </a:xfrm>
                    <a:prstGeom prst="rect">
                      <a:avLst/>
                    </a:prstGeom>
                  </pic:spPr>
                </pic:pic>
              </a:graphicData>
            </a:graphic>
          </wp:inline>
        </w:drawing>
      </w:r>
    </w:p>
    <w:p>
      <w:pPr>
        <w:pStyle w:val="28"/>
        <w:numPr>
          <w:ilvl w:val="0"/>
          <w:numId w:val="4"/>
        </w:numPr>
        <w:snapToGrid w:val="0"/>
        <w:spacing w:line="276" w:lineRule="auto"/>
        <w:ind w:firstLineChars="0"/>
        <w:jc w:val="left"/>
        <w:rPr>
          <w:rFonts w:ascii="仿宋" w:hAnsi="仿宋" w:eastAsia="仿宋" w:cs="微软雅黑"/>
          <w:szCs w:val="21"/>
        </w:rPr>
      </w:pPr>
      <w:r>
        <w:rPr>
          <w:rFonts w:hint="eastAsia" w:ascii="仿宋" w:hAnsi="仿宋" w:eastAsia="仿宋" w:cs="微软雅黑"/>
          <w:szCs w:val="21"/>
        </w:rPr>
        <w:t>A公司以前年度未弥补的亏损金额为4</w:t>
      </w:r>
      <w:r>
        <w:rPr>
          <w:rFonts w:ascii="仿宋" w:hAnsi="仿宋" w:eastAsia="仿宋" w:cs="微软雅黑"/>
          <w:szCs w:val="21"/>
        </w:rPr>
        <w:t>5825.39</w:t>
      </w:r>
      <w:r>
        <w:rPr>
          <w:rFonts w:hint="eastAsia" w:ascii="仿宋" w:hAnsi="仿宋" w:eastAsia="仿宋" w:cs="微软雅黑"/>
          <w:szCs w:val="21"/>
        </w:rPr>
        <w:t>元，报表填写如下：</w:t>
      </w:r>
    </w:p>
    <w:p>
      <w:pPr>
        <w:pStyle w:val="28"/>
        <w:snapToGrid w:val="0"/>
        <w:spacing w:line="276" w:lineRule="auto"/>
        <w:ind w:left="-142" w:firstLine="140" w:firstLineChars="67"/>
        <w:jc w:val="left"/>
        <w:rPr>
          <w:rFonts w:ascii="仿宋" w:hAnsi="仿宋" w:eastAsia="仿宋" w:cs="微软雅黑"/>
          <w:szCs w:val="21"/>
        </w:rPr>
      </w:pPr>
      <w:r>
        <w:rPr>
          <w:rFonts w:ascii="仿宋" w:hAnsi="仿宋" w:eastAsia="仿宋"/>
        </w:rPr>
        <w:drawing>
          <wp:inline distT="0" distB="0" distL="0" distR="0">
            <wp:extent cx="5313680" cy="2587625"/>
            <wp:effectExtent l="0" t="0" r="127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9"/>
                    <a:stretch>
                      <a:fillRect/>
                    </a:stretch>
                  </pic:blipFill>
                  <pic:spPr>
                    <a:xfrm>
                      <a:off x="0" y="0"/>
                      <a:ext cx="5337269" cy="2599639"/>
                    </a:xfrm>
                    <a:prstGeom prst="rect">
                      <a:avLst/>
                    </a:prstGeom>
                  </pic:spPr>
                </pic:pic>
              </a:graphicData>
            </a:graphic>
          </wp:inline>
        </w:drawing>
      </w:r>
    </w:p>
    <w:p>
      <w:pPr>
        <w:pStyle w:val="28"/>
        <w:snapToGrid w:val="0"/>
        <w:spacing w:line="276" w:lineRule="auto"/>
        <w:ind w:left="-2" w:leftChars="-1" w:firstLine="426" w:firstLineChars="202"/>
        <w:jc w:val="left"/>
        <w:rPr>
          <w:rFonts w:ascii="仿宋" w:hAnsi="仿宋" w:eastAsia="仿宋" w:cs="微软雅黑"/>
          <w:b/>
          <w:color w:val="FF0000"/>
          <w:szCs w:val="21"/>
        </w:rPr>
      </w:pPr>
      <w:r>
        <w:rPr>
          <w:rFonts w:hint="eastAsia" w:ascii="仿宋" w:hAnsi="仿宋" w:eastAsia="仿宋" w:cs="微软雅黑"/>
          <w:b/>
          <w:color w:val="FF0000"/>
          <w:szCs w:val="21"/>
        </w:rPr>
        <w:t>温馨提醒：本年度具备高新技术企业和科技型中小企业资格的企业，2013年至2017年发生的尚未弥补完的亏损，均准予结转以后年度弥补，最长结转年限为10年。本报表除3、4、5列为自主填写外，其余列次均为税局系统下发和系统自动计算数据，如以前年度亏损金额有误，请及时联系税局处理。</w:t>
      </w:r>
    </w:p>
    <w:p>
      <w:pPr>
        <w:pStyle w:val="28"/>
        <w:snapToGrid w:val="0"/>
        <w:spacing w:line="276" w:lineRule="auto"/>
        <w:ind w:left="-2" w:leftChars="-1" w:firstLine="424" w:firstLineChars="202"/>
        <w:jc w:val="left"/>
        <w:rPr>
          <w:rFonts w:ascii="仿宋" w:hAnsi="仿宋" w:eastAsia="仿宋" w:cs="微软雅黑"/>
          <w:szCs w:val="21"/>
        </w:rPr>
      </w:pPr>
      <w:r>
        <w:rPr>
          <w:rFonts w:hint="eastAsia" w:ascii="仿宋" w:hAnsi="仿宋" w:eastAsia="仿宋" w:cs="微软雅黑"/>
          <w:szCs w:val="21"/>
        </w:rPr>
        <w:t>将相关报表填写完毕后，打开年度纳税申报表，应确认行1至行1</w:t>
      </w:r>
      <w:r>
        <w:rPr>
          <w:rFonts w:ascii="仿宋" w:hAnsi="仿宋" w:eastAsia="仿宋" w:cs="微软雅黑"/>
          <w:szCs w:val="21"/>
        </w:rPr>
        <w:t>3</w:t>
      </w:r>
      <w:r>
        <w:rPr>
          <w:rFonts w:hint="eastAsia" w:ascii="仿宋" w:hAnsi="仿宋" w:eastAsia="仿宋" w:cs="微软雅黑"/>
          <w:szCs w:val="21"/>
        </w:rPr>
        <w:t>与年度财务报表的利润表数据一致。如本报表数据有误，可点击该栏次左侧箭头跳转至原报表，修订原报表并保存后，该栏次数据可自动更新。</w:t>
      </w:r>
    </w:p>
    <w:p>
      <w:pPr>
        <w:pStyle w:val="28"/>
        <w:snapToGrid w:val="0"/>
        <w:spacing w:line="276" w:lineRule="auto"/>
        <w:ind w:left="-2" w:leftChars="-1" w:firstLine="424" w:firstLineChars="202"/>
        <w:jc w:val="left"/>
        <w:rPr>
          <w:rFonts w:ascii="仿宋" w:hAnsi="仿宋" w:eastAsia="仿宋" w:cs="微软雅黑"/>
          <w:szCs w:val="21"/>
        </w:rPr>
      </w:pPr>
      <w:r>
        <w:rPr>
          <w:rFonts w:hint="eastAsia" w:ascii="仿宋" w:hAnsi="仿宋" w:eastAsia="仿宋" w:cs="微软雅黑"/>
          <w:szCs w:val="21"/>
        </w:rPr>
        <w:t>本表行3</w:t>
      </w:r>
      <w:r>
        <w:rPr>
          <w:rFonts w:ascii="仿宋" w:hAnsi="仿宋" w:eastAsia="仿宋" w:cs="微软雅黑"/>
          <w:szCs w:val="21"/>
        </w:rPr>
        <w:t>3</w:t>
      </w:r>
      <w:r>
        <w:rPr>
          <w:rFonts w:hint="eastAsia" w:ascii="仿宋" w:hAnsi="仿宋" w:eastAsia="仿宋" w:cs="微软雅黑"/>
          <w:szCs w:val="21"/>
        </w:rPr>
        <w:t>为本次汇算清缴最终应补（退）的所得税额。</w:t>
      </w:r>
    </w:p>
    <w:p>
      <w:pPr>
        <w:pStyle w:val="28"/>
        <w:snapToGrid w:val="0"/>
        <w:spacing w:line="276" w:lineRule="auto"/>
        <w:ind w:left="-2" w:leftChars="-1" w:firstLine="2" w:firstLineChars="0"/>
        <w:jc w:val="center"/>
        <w:rPr>
          <w:rFonts w:ascii="仿宋" w:hAnsi="仿宋" w:eastAsia="仿宋" w:cs="微软雅黑"/>
          <w:b/>
          <w:color w:val="FF0000"/>
          <w:szCs w:val="21"/>
        </w:rPr>
      </w:pPr>
      <w:r>
        <w:rPr>
          <w:rFonts w:ascii="仿宋" w:hAnsi="仿宋" w:eastAsia="仿宋"/>
        </w:rPr>
        <w:drawing>
          <wp:inline distT="0" distB="0" distL="0" distR="0">
            <wp:extent cx="4826000" cy="459994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30"/>
                    <a:stretch>
                      <a:fillRect/>
                    </a:stretch>
                  </pic:blipFill>
                  <pic:spPr>
                    <a:xfrm>
                      <a:off x="0" y="0"/>
                      <a:ext cx="4837904" cy="4611314"/>
                    </a:xfrm>
                    <a:prstGeom prst="rect">
                      <a:avLst/>
                    </a:prstGeom>
                  </pic:spPr>
                </pic:pic>
              </a:graphicData>
            </a:graphic>
          </wp:inline>
        </w:drawing>
      </w:r>
    </w:p>
    <w:p>
      <w:pPr>
        <w:pStyle w:val="3"/>
        <w:numPr>
          <w:ilvl w:val="0"/>
          <w:numId w:val="3"/>
        </w:numPr>
        <w:snapToGrid w:val="0"/>
        <w:spacing w:line="276" w:lineRule="auto"/>
        <w:rPr>
          <w:rFonts w:ascii="仿宋" w:hAnsi="仿宋" w:eastAsia="仿宋" w:cs="微软雅黑"/>
          <w:sz w:val="21"/>
          <w:szCs w:val="21"/>
        </w:rPr>
      </w:pPr>
      <w:bookmarkStart w:id="20" w:name="_Toc2852534"/>
      <w:r>
        <w:rPr>
          <w:rFonts w:hint="eastAsia" w:ascii="仿宋" w:hAnsi="仿宋" w:eastAsia="仿宋" w:cs="微软雅黑"/>
          <w:sz w:val="21"/>
          <w:szCs w:val="21"/>
        </w:rPr>
        <w:t>申报表自查</w:t>
      </w:r>
      <w:bookmarkEnd w:id="20"/>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填写保存报表后，在“申报表自查”界面，点击“检查”，如有疑点，请点击“查看详情”按提示进行检查修改报表：</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3930015" cy="2010410"/>
            <wp:effectExtent l="0" t="0" r="0"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31"/>
                    <a:srcRect b="15715"/>
                    <a:stretch>
                      <a:fillRect/>
                    </a:stretch>
                  </pic:blipFill>
                  <pic:spPr>
                    <a:xfrm>
                      <a:off x="0" y="0"/>
                      <a:ext cx="3973835" cy="2032513"/>
                    </a:xfrm>
                    <a:prstGeom prst="rect">
                      <a:avLst/>
                    </a:prstGeom>
                    <a:ln>
                      <a:noFill/>
                    </a:ln>
                  </pic:spPr>
                </pic:pic>
              </a:graphicData>
            </a:graphic>
          </wp:inline>
        </w:drawing>
      </w:r>
    </w:p>
    <w:p>
      <w:pPr>
        <w:pStyle w:val="3"/>
        <w:numPr>
          <w:ilvl w:val="0"/>
          <w:numId w:val="3"/>
        </w:numPr>
        <w:snapToGrid w:val="0"/>
        <w:spacing w:line="276" w:lineRule="auto"/>
        <w:rPr>
          <w:rFonts w:ascii="仿宋" w:hAnsi="仿宋" w:eastAsia="仿宋" w:cs="微软雅黑"/>
          <w:sz w:val="21"/>
          <w:szCs w:val="21"/>
        </w:rPr>
      </w:pPr>
      <w:bookmarkStart w:id="21" w:name="_Toc2852535"/>
      <w:r>
        <w:rPr>
          <w:rFonts w:hint="eastAsia" w:ascii="仿宋" w:hAnsi="仿宋" w:eastAsia="仿宋" w:cs="微软雅黑"/>
          <w:sz w:val="21"/>
          <w:szCs w:val="21"/>
        </w:rPr>
        <w:t>政策风险提示服务和申报表发送</w:t>
      </w:r>
      <w:bookmarkEnd w:id="21"/>
    </w:p>
    <w:p>
      <w:pPr>
        <w:snapToGrid w:val="0"/>
        <w:spacing w:line="276" w:lineRule="auto"/>
        <w:ind w:firstLine="420" w:firstLineChars="200"/>
        <w:jc w:val="left"/>
        <w:rPr>
          <w:rFonts w:ascii="仿宋" w:hAnsi="仿宋" w:eastAsia="仿宋" w:cs="微软雅黑"/>
          <w:szCs w:val="21"/>
        </w:rPr>
      </w:pPr>
      <w:r>
        <w:rPr>
          <w:rFonts w:hint="eastAsia" w:ascii="仿宋" w:hAnsi="仿宋" w:eastAsia="仿宋" w:cs="微软雅黑"/>
          <w:szCs w:val="21"/>
        </w:rPr>
        <w:t>点击左侧菜单栏“申报表发送”→勾选要申报的报表→申报发送，建议在申报表发送前点击“政策风险提示服务”，扫描申报表风险，可根据反馈结果修改后再点击申报表发送：</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841875" cy="28067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32"/>
                    <a:stretch>
                      <a:fillRect/>
                    </a:stretch>
                  </pic:blipFill>
                  <pic:spPr>
                    <a:xfrm>
                      <a:off x="0" y="0"/>
                      <a:ext cx="4858069" cy="2816228"/>
                    </a:xfrm>
                    <a:prstGeom prst="rect">
                      <a:avLst/>
                    </a:prstGeom>
                  </pic:spPr>
                </pic:pic>
              </a:graphicData>
            </a:graphic>
          </wp:inline>
        </w:drawing>
      </w:r>
    </w:p>
    <w:p>
      <w:pPr>
        <w:snapToGrid w:val="0"/>
        <w:spacing w:line="276" w:lineRule="auto"/>
        <w:jc w:val="center"/>
        <w:rPr>
          <w:rFonts w:ascii="仿宋" w:hAnsi="仿宋" w:eastAsia="仿宋" w:cs="微软雅黑"/>
          <w:szCs w:val="21"/>
        </w:rPr>
      </w:pPr>
      <w:r>
        <w:drawing>
          <wp:inline distT="0" distB="0" distL="0" distR="0">
            <wp:extent cx="4822190" cy="255587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844353" cy="2568084"/>
                    </a:xfrm>
                    <a:prstGeom prst="rect">
                      <a:avLst/>
                    </a:prstGeom>
                    <a:noFill/>
                    <a:ln>
                      <a:noFill/>
                    </a:ln>
                  </pic:spPr>
                </pic:pic>
              </a:graphicData>
            </a:graphic>
          </wp:inline>
        </w:drawing>
      </w:r>
    </w:p>
    <w:p>
      <w:pPr>
        <w:snapToGrid w:val="0"/>
        <w:spacing w:line="276" w:lineRule="auto"/>
        <w:ind w:firstLine="424" w:firstLineChars="201"/>
        <w:jc w:val="left"/>
        <w:rPr>
          <w:rFonts w:ascii="仿宋" w:hAnsi="仿宋" w:eastAsia="仿宋" w:cs="微软雅黑"/>
          <w:b/>
          <w:color w:val="FF0000"/>
          <w:szCs w:val="21"/>
        </w:rPr>
      </w:pPr>
      <w:r>
        <w:rPr>
          <w:rFonts w:hint="eastAsia" w:ascii="仿宋" w:hAnsi="仿宋" w:eastAsia="仿宋" w:cs="微软雅黑"/>
          <w:b/>
          <w:color w:val="FF0000"/>
          <w:szCs w:val="21"/>
        </w:rPr>
        <w:t>温馨提醒：如要享受政策风险提示服务，请至少提前一天在申报汇算清缴前将年度财务报表申报，申报路径：点击客户端“网上申报”→申报表填写与编辑→年度财务报表。</w:t>
      </w:r>
    </w:p>
    <w:p>
      <w:pPr>
        <w:pStyle w:val="3"/>
        <w:numPr>
          <w:ilvl w:val="0"/>
          <w:numId w:val="3"/>
        </w:numPr>
        <w:snapToGrid w:val="0"/>
        <w:spacing w:line="276" w:lineRule="auto"/>
        <w:rPr>
          <w:rFonts w:ascii="仿宋" w:hAnsi="仿宋" w:eastAsia="仿宋" w:cs="微软雅黑"/>
          <w:sz w:val="21"/>
          <w:szCs w:val="21"/>
        </w:rPr>
      </w:pPr>
      <w:bookmarkStart w:id="22" w:name="_Toc2852536"/>
      <w:r>
        <w:rPr>
          <w:rFonts w:hint="eastAsia" w:ascii="仿宋" w:hAnsi="仿宋" w:eastAsia="仿宋" w:cs="微软雅黑"/>
          <w:sz w:val="21"/>
          <w:szCs w:val="21"/>
        </w:rPr>
        <w:t>税款缴纳</w:t>
      </w:r>
      <w:bookmarkEnd w:id="22"/>
    </w:p>
    <w:p>
      <w:pPr>
        <w:snapToGrid w:val="0"/>
        <w:spacing w:line="276" w:lineRule="auto"/>
        <w:ind w:firstLine="420" w:firstLineChars="200"/>
        <w:jc w:val="left"/>
        <w:rPr>
          <w:rFonts w:ascii="仿宋" w:hAnsi="仿宋" w:eastAsia="仿宋" w:cs="微软雅黑"/>
          <w:szCs w:val="21"/>
        </w:rPr>
      </w:pPr>
      <w:r>
        <w:rPr>
          <w:rFonts w:hint="eastAsia" w:ascii="仿宋" w:hAnsi="仿宋" w:eastAsia="仿宋" w:cs="微软雅黑"/>
          <w:szCs w:val="21"/>
        </w:rPr>
        <w:t>申报成功后，点击“网上缴税”，进行扣款，完成税款缴纳：</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888230" cy="2619375"/>
            <wp:effectExtent l="0" t="0" r="762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34"/>
                    <a:stretch>
                      <a:fillRect/>
                    </a:stretch>
                  </pic:blipFill>
                  <pic:spPr>
                    <a:xfrm>
                      <a:off x="0" y="0"/>
                      <a:ext cx="4900202" cy="2625908"/>
                    </a:xfrm>
                    <a:prstGeom prst="rect">
                      <a:avLst/>
                    </a:prstGeom>
                  </pic:spPr>
                </pic:pic>
              </a:graphicData>
            </a:graphic>
          </wp:inline>
        </w:drawing>
      </w:r>
    </w:p>
    <w:p>
      <w:pPr>
        <w:pStyle w:val="2"/>
        <w:numPr>
          <w:ilvl w:val="0"/>
          <w:numId w:val="1"/>
        </w:numPr>
        <w:spacing w:line="276" w:lineRule="auto"/>
        <w:rPr>
          <w:rFonts w:ascii="仿宋" w:hAnsi="仿宋" w:eastAsia="仿宋"/>
          <w:sz w:val="24"/>
        </w:rPr>
      </w:pPr>
      <w:bookmarkStart w:id="23" w:name="_Toc2852537"/>
      <w:r>
        <w:rPr>
          <w:rFonts w:hint="eastAsia" w:ascii="仿宋" w:hAnsi="仿宋" w:eastAsia="仿宋"/>
          <w:sz w:val="24"/>
        </w:rPr>
        <w:t>网上申报-增值税</w:t>
      </w:r>
      <w:bookmarkEnd w:id="23"/>
    </w:p>
    <w:p>
      <w:pPr>
        <w:pStyle w:val="3"/>
        <w:numPr>
          <w:ilvl w:val="0"/>
          <w:numId w:val="5"/>
        </w:numPr>
        <w:snapToGrid w:val="0"/>
        <w:spacing w:line="276" w:lineRule="auto"/>
        <w:rPr>
          <w:rFonts w:ascii="仿宋" w:hAnsi="仿宋" w:eastAsia="仿宋" w:cs="微软雅黑"/>
          <w:sz w:val="21"/>
          <w:szCs w:val="21"/>
        </w:rPr>
      </w:pPr>
      <w:bookmarkStart w:id="24" w:name="_Toc2852538"/>
      <w:r>
        <w:rPr>
          <w:rFonts w:hint="eastAsia" w:ascii="仿宋" w:hAnsi="仿宋" w:eastAsia="仿宋" w:cs="微软雅黑"/>
          <w:sz w:val="21"/>
          <w:szCs w:val="21"/>
        </w:rPr>
        <w:t>申报流程</w:t>
      </w:r>
      <w:bookmarkEnd w:id="24"/>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drawing>
          <wp:inline distT="0" distB="0" distL="114300" distR="114300">
            <wp:extent cx="5074285" cy="723265"/>
            <wp:effectExtent l="0" t="0" r="12065" b="635"/>
            <wp:docPr id="43" name="图示 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pPr>
        <w:pStyle w:val="3"/>
        <w:numPr>
          <w:ilvl w:val="0"/>
          <w:numId w:val="5"/>
        </w:numPr>
        <w:snapToGrid w:val="0"/>
        <w:spacing w:line="276" w:lineRule="auto"/>
        <w:rPr>
          <w:rFonts w:ascii="仿宋" w:hAnsi="仿宋" w:eastAsia="仿宋" w:cs="微软雅黑"/>
          <w:sz w:val="21"/>
          <w:szCs w:val="21"/>
        </w:rPr>
      </w:pPr>
      <w:bookmarkStart w:id="25" w:name="_Toc2852539"/>
      <w:r>
        <w:rPr>
          <w:rFonts w:hint="eastAsia" w:ascii="仿宋" w:hAnsi="仿宋" w:eastAsia="仿宋" w:cs="微软雅黑"/>
          <w:sz w:val="21"/>
          <w:szCs w:val="21"/>
        </w:rPr>
        <w:t>下载期初数据</w:t>
      </w:r>
      <w:bookmarkEnd w:id="25"/>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点击“网上申报按钮”，点击“下载基本信息”和“下载核定信息”，以下载税务登记信息、税费种核定信息、备案资格、期初数据等：</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4615815" cy="2374265"/>
            <wp:effectExtent l="0" t="0" r="0" b="6985"/>
            <wp:docPr id="16" name="图片 16"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9"/>
                    <pic:cNvPicPr>
                      <a:picLocks noChangeAspect="1"/>
                    </pic:cNvPicPr>
                  </pic:nvPicPr>
                  <pic:blipFill>
                    <a:blip r:embed="rId39"/>
                    <a:srcRect b="3189"/>
                    <a:stretch>
                      <a:fillRect/>
                    </a:stretch>
                  </pic:blipFill>
                  <pic:spPr>
                    <a:xfrm>
                      <a:off x="0" y="0"/>
                      <a:ext cx="4625184" cy="2379556"/>
                    </a:xfrm>
                    <a:prstGeom prst="rect">
                      <a:avLst/>
                    </a:prstGeom>
                    <a:ln>
                      <a:noFill/>
                    </a:ln>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一般纳税人界面展示</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4649470" cy="2378710"/>
            <wp:effectExtent l="0" t="0" r="0" b="2540"/>
            <wp:docPr id="2" name="图片 2"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7"/>
                    <pic:cNvPicPr>
                      <a:picLocks noChangeAspect="1"/>
                    </pic:cNvPicPr>
                  </pic:nvPicPr>
                  <pic:blipFill>
                    <a:blip r:embed="rId40"/>
                    <a:stretch>
                      <a:fillRect/>
                    </a:stretch>
                  </pic:blipFill>
                  <pic:spPr>
                    <a:xfrm>
                      <a:off x="0" y="0"/>
                      <a:ext cx="4673945" cy="2391569"/>
                    </a:xfrm>
                    <a:prstGeom prst="rect">
                      <a:avLst/>
                    </a:prstGeom>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小规模纳税人界面展示</w:t>
      </w:r>
    </w:p>
    <w:p>
      <w:pPr>
        <w:pStyle w:val="3"/>
        <w:numPr>
          <w:ilvl w:val="0"/>
          <w:numId w:val="5"/>
        </w:numPr>
        <w:snapToGrid w:val="0"/>
        <w:spacing w:line="276" w:lineRule="auto"/>
        <w:rPr>
          <w:rFonts w:ascii="仿宋" w:hAnsi="仿宋" w:eastAsia="仿宋" w:cs="微软雅黑"/>
          <w:sz w:val="21"/>
          <w:szCs w:val="21"/>
        </w:rPr>
      </w:pPr>
      <w:bookmarkStart w:id="26" w:name="_Toc2852540"/>
      <w:r>
        <w:rPr>
          <w:rFonts w:hint="eastAsia" w:ascii="仿宋" w:hAnsi="仿宋" w:eastAsia="仿宋" w:cs="微软雅黑"/>
          <w:sz w:val="21"/>
          <w:szCs w:val="21"/>
        </w:rPr>
        <w:t>获取进销项发票（仅限一般纳税人）</w:t>
      </w:r>
      <w:bookmarkEnd w:id="26"/>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点击“获取进销项发票按钮”，如需人工调整，可点击“手工归集”进行手工处理：</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3952240" cy="2036445"/>
            <wp:effectExtent l="0" t="0" r="0" b="1905"/>
            <wp:docPr id="15" name="图片 15"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8"/>
                    <pic:cNvPicPr>
                      <a:picLocks noChangeAspect="1"/>
                    </pic:cNvPicPr>
                  </pic:nvPicPr>
                  <pic:blipFill>
                    <a:blip r:embed="rId41"/>
                    <a:stretch>
                      <a:fillRect/>
                    </a:stretch>
                  </pic:blipFill>
                  <pic:spPr>
                    <a:xfrm>
                      <a:off x="0" y="0"/>
                      <a:ext cx="3959765" cy="2040919"/>
                    </a:xfrm>
                    <a:prstGeom prst="rect">
                      <a:avLst/>
                    </a:prstGeom>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3852545" cy="1913890"/>
            <wp:effectExtent l="0" t="0" r="0" b="0"/>
            <wp:docPr id="24" name="图片 2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41"/>
                    <pic:cNvPicPr>
                      <a:picLocks noChangeAspect="1"/>
                    </pic:cNvPicPr>
                  </pic:nvPicPr>
                  <pic:blipFill>
                    <a:blip r:embed="rId42"/>
                    <a:srcRect l="23269" t="28782" r="23293" b="19560"/>
                    <a:stretch>
                      <a:fillRect/>
                    </a:stretch>
                  </pic:blipFill>
                  <pic:spPr>
                    <a:xfrm>
                      <a:off x="0" y="0"/>
                      <a:ext cx="3879479" cy="1927539"/>
                    </a:xfrm>
                    <a:prstGeom prst="rect">
                      <a:avLst/>
                    </a:prstGeom>
                    <a:ln>
                      <a:noFill/>
                    </a:ln>
                  </pic:spPr>
                </pic:pic>
              </a:graphicData>
            </a:graphic>
          </wp:inline>
        </w:drawing>
      </w:r>
    </w:p>
    <w:p>
      <w:pPr>
        <w:pStyle w:val="3"/>
        <w:numPr>
          <w:ilvl w:val="0"/>
          <w:numId w:val="5"/>
        </w:numPr>
        <w:snapToGrid w:val="0"/>
        <w:spacing w:line="276" w:lineRule="auto"/>
        <w:rPr>
          <w:rFonts w:ascii="仿宋" w:hAnsi="仿宋" w:eastAsia="仿宋" w:cs="微软雅黑"/>
          <w:sz w:val="21"/>
          <w:szCs w:val="21"/>
        </w:rPr>
      </w:pPr>
      <w:bookmarkStart w:id="27" w:name="_Toc2852541"/>
      <w:r>
        <w:rPr>
          <w:rFonts w:hint="eastAsia" w:ascii="仿宋" w:hAnsi="仿宋" w:eastAsia="仿宋" w:cs="微软雅黑"/>
          <w:sz w:val="21"/>
          <w:szCs w:val="21"/>
        </w:rPr>
        <w:t>申报表填写</w:t>
      </w:r>
      <w:bookmarkEnd w:id="27"/>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点击左侧菜单栏“申报表填写与编辑”，选择报表状态为“未填写”的报表，按照报表逻辑顺序进行填写，表间已自动将发票数据汇总填入，仅需手工补充部分数据即可。因未归集发票数据，小规模纳税人仍须全部手动输入报表数据。</w:t>
      </w:r>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当报表已保存了多张，但发现报表数据录入错误的，可以点击“一键删除”按钮删除所有已保存报表。</w:t>
      </w:r>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报表填写如存在问题，可点击“小蚂蚁”观看操作视频：</w:t>
      </w:r>
    </w:p>
    <w:p>
      <w:pPr>
        <w:snapToGrid w:val="0"/>
        <w:spacing w:line="276" w:lineRule="auto"/>
        <w:jc w:val="center"/>
        <w:rPr>
          <w:rFonts w:ascii="仿宋" w:hAnsi="仿宋" w:eastAsia="仿宋" w:cs="微软雅黑"/>
          <w:szCs w:val="21"/>
        </w:rPr>
      </w:pPr>
      <w:r>
        <w:rPr>
          <w:rFonts w:ascii="仿宋" w:hAnsi="仿宋" w:eastAsia="仿宋"/>
        </w:rPr>
        <w:drawing>
          <wp:inline distT="0" distB="0" distL="0" distR="0">
            <wp:extent cx="4752975" cy="20072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rcRect b="24775"/>
                    <a:stretch>
                      <a:fillRect/>
                    </a:stretch>
                  </pic:blipFill>
                  <pic:spPr>
                    <a:xfrm>
                      <a:off x="0" y="0"/>
                      <a:ext cx="4766293" cy="2013327"/>
                    </a:xfrm>
                    <a:prstGeom prst="rect">
                      <a:avLst/>
                    </a:prstGeom>
                    <a:ln>
                      <a:noFill/>
                    </a:ln>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一般纳税人报表展示</w:t>
      </w:r>
    </w:p>
    <w:p>
      <w:pPr>
        <w:snapToGrid w:val="0"/>
        <w:spacing w:line="276" w:lineRule="auto"/>
        <w:jc w:val="center"/>
        <w:rPr>
          <w:rFonts w:ascii="仿宋" w:hAnsi="仿宋" w:eastAsia="仿宋" w:cs="微软雅黑"/>
          <w:szCs w:val="21"/>
        </w:rPr>
      </w:pPr>
      <w:r>
        <w:drawing>
          <wp:inline distT="0" distB="0" distL="0" distR="0">
            <wp:extent cx="4719320" cy="2427605"/>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4"/>
                    <a:stretch>
                      <a:fillRect/>
                    </a:stretch>
                  </pic:blipFill>
                  <pic:spPr>
                    <a:xfrm>
                      <a:off x="0" y="0"/>
                      <a:ext cx="4745389" cy="2440773"/>
                    </a:xfrm>
                    <a:prstGeom prst="rect">
                      <a:avLst/>
                    </a:prstGeom>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小规模纳税人报表展示</w:t>
      </w:r>
    </w:p>
    <w:p>
      <w:pPr>
        <w:snapToGrid w:val="0"/>
        <w:spacing w:line="276" w:lineRule="auto"/>
        <w:ind w:firstLine="422" w:firstLineChars="200"/>
        <w:jc w:val="left"/>
        <w:rPr>
          <w:rFonts w:ascii="仿宋" w:hAnsi="仿宋" w:eastAsia="仿宋" w:cs="微软雅黑"/>
          <w:szCs w:val="21"/>
        </w:rPr>
      </w:pPr>
      <w:r>
        <w:rPr>
          <w:rFonts w:hint="eastAsia" w:ascii="仿宋" w:hAnsi="仿宋" w:eastAsia="仿宋" w:cs="微软雅黑"/>
          <w:b/>
          <w:bCs/>
          <w:color w:val="FF0000"/>
          <w:szCs w:val="21"/>
        </w:rPr>
        <w:t>温馨提示</w:t>
      </w:r>
      <w:r>
        <w:rPr>
          <w:rFonts w:hint="eastAsia" w:ascii="仿宋" w:hAnsi="仿宋" w:eastAsia="仿宋" w:cs="微软雅黑"/>
          <w:b/>
          <w:color w:val="FF0000"/>
          <w:szCs w:val="21"/>
        </w:rPr>
        <w:t>：必要的校验规则是防范税收风险的有效手段，因此，实际填报过程中，需要关注校验不通过提示，按照要求修改报表相关数据。报表保存时弹出提示框或保存后报表列表校验列出现红色感叹号图标，则代表当前报表的填写不符合相关业务规则，对于报表保存时的提示校验，按照提示校验内容修改报表相关栏次数据即可。</w:t>
      </w:r>
    </w:p>
    <w:p>
      <w:pPr>
        <w:pStyle w:val="3"/>
        <w:numPr>
          <w:ilvl w:val="0"/>
          <w:numId w:val="5"/>
        </w:numPr>
        <w:snapToGrid w:val="0"/>
        <w:spacing w:line="276" w:lineRule="auto"/>
        <w:rPr>
          <w:rFonts w:ascii="仿宋" w:hAnsi="仿宋" w:eastAsia="仿宋" w:cs="微软雅黑"/>
          <w:sz w:val="21"/>
          <w:szCs w:val="21"/>
        </w:rPr>
      </w:pPr>
      <w:bookmarkStart w:id="28" w:name="_Toc2852542"/>
      <w:r>
        <w:rPr>
          <w:rFonts w:hint="eastAsia" w:ascii="仿宋" w:hAnsi="仿宋" w:eastAsia="仿宋" w:cs="微软雅黑"/>
          <w:sz w:val="21"/>
          <w:szCs w:val="21"/>
        </w:rPr>
        <w:t>申报表报送</w:t>
      </w:r>
      <w:bookmarkEnd w:id="28"/>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申报表填写完整且校验通过后，可到申报表发送页面发送申报表。</w:t>
      </w:r>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按照国家税务总局江西省税务局要求，一般纳税人在申报发送增值税申报表时，须进行实名办税，点击申报发送按钮后将弹出手机验证码校验框，按提示输入相关信息后完成申报，小规模纳税人不做此要求。</w:t>
      </w:r>
    </w:p>
    <w:p>
      <w:pPr>
        <w:snapToGrid w:val="0"/>
        <w:spacing w:line="276" w:lineRule="auto"/>
        <w:rPr>
          <w:rFonts w:ascii="仿宋" w:hAnsi="仿宋" w:eastAsia="仿宋" w:cs="微软雅黑"/>
          <w:szCs w:val="21"/>
        </w:rPr>
      </w:pPr>
      <w:r>
        <w:rPr>
          <w:rFonts w:hint="eastAsia" w:ascii="仿宋" w:hAnsi="仿宋" w:eastAsia="仿宋" w:cs="微软雅黑"/>
          <w:szCs w:val="21"/>
        </w:rPr>
        <w:drawing>
          <wp:inline distT="0" distB="0" distL="114300" distR="114300">
            <wp:extent cx="5273040" cy="2710180"/>
            <wp:effectExtent l="0" t="0" r="3810" b="13970"/>
            <wp:docPr id="27" name="图片 27"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44"/>
                    <pic:cNvPicPr>
                      <a:picLocks noChangeAspect="1"/>
                    </pic:cNvPicPr>
                  </pic:nvPicPr>
                  <pic:blipFill>
                    <a:blip r:embed="rId45"/>
                    <a:stretch>
                      <a:fillRect/>
                    </a:stretch>
                  </pic:blipFill>
                  <pic:spPr>
                    <a:xfrm>
                      <a:off x="0" y="0"/>
                      <a:ext cx="5273040" cy="2710180"/>
                    </a:xfrm>
                    <a:prstGeom prst="rect">
                      <a:avLst/>
                    </a:prstGeom>
                  </pic:spPr>
                </pic:pic>
              </a:graphicData>
            </a:graphic>
          </wp:inline>
        </w:drawing>
      </w:r>
    </w:p>
    <w:p>
      <w:pPr>
        <w:snapToGrid w:val="0"/>
        <w:spacing w:line="276" w:lineRule="auto"/>
        <w:ind w:firstLine="422" w:firstLineChars="200"/>
        <w:rPr>
          <w:rFonts w:ascii="仿宋" w:hAnsi="仿宋" w:eastAsia="仿宋" w:cs="微软雅黑"/>
          <w:b/>
          <w:color w:val="FF0000"/>
          <w:szCs w:val="21"/>
        </w:rPr>
      </w:pPr>
      <w:r>
        <w:rPr>
          <w:rFonts w:hint="eastAsia" w:ascii="仿宋" w:hAnsi="仿宋" w:eastAsia="仿宋" w:cs="微软雅黑"/>
          <w:b/>
          <w:color w:val="FF0000"/>
          <w:szCs w:val="21"/>
        </w:rPr>
        <w:t>温馨提醒：手机号码为在税局登记的号码，若号码为空或错误时，请重新下载基本信息或联系税局更改。</w:t>
      </w:r>
    </w:p>
    <w:p>
      <w:pPr>
        <w:pStyle w:val="3"/>
        <w:numPr>
          <w:ilvl w:val="0"/>
          <w:numId w:val="5"/>
        </w:numPr>
        <w:snapToGrid w:val="0"/>
        <w:spacing w:line="276" w:lineRule="auto"/>
        <w:rPr>
          <w:rFonts w:ascii="仿宋" w:hAnsi="仿宋" w:eastAsia="仿宋" w:cs="微软雅黑"/>
          <w:sz w:val="21"/>
          <w:szCs w:val="21"/>
        </w:rPr>
      </w:pPr>
      <w:bookmarkStart w:id="29" w:name="_Toc2852543"/>
      <w:r>
        <w:rPr>
          <w:rFonts w:hint="eastAsia" w:ascii="仿宋" w:hAnsi="仿宋" w:eastAsia="仿宋" w:cs="微软雅黑"/>
          <w:sz w:val="21"/>
          <w:szCs w:val="21"/>
        </w:rPr>
        <w:t>查询申报结果和扣款</w:t>
      </w:r>
      <w:bookmarkEnd w:id="29"/>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申报表报送成功后，可以进行申报结果查询：</w:t>
      </w:r>
    </w:p>
    <w:p>
      <w:pPr>
        <w:snapToGrid w:val="0"/>
        <w:spacing w:line="276" w:lineRule="auto"/>
        <w:rPr>
          <w:rFonts w:ascii="仿宋" w:hAnsi="仿宋" w:eastAsia="仿宋" w:cs="微软雅黑"/>
          <w:szCs w:val="21"/>
        </w:rPr>
      </w:pPr>
      <w:r>
        <w:rPr>
          <w:rFonts w:hint="eastAsia" w:ascii="仿宋" w:hAnsi="仿宋" w:eastAsia="仿宋" w:cs="微软雅黑"/>
          <w:szCs w:val="21"/>
        </w:rPr>
        <w:drawing>
          <wp:inline distT="0" distB="0" distL="114300" distR="114300">
            <wp:extent cx="5273040" cy="2705735"/>
            <wp:effectExtent l="0" t="0" r="3810" b="18415"/>
            <wp:docPr id="28" name="图片 28"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45"/>
                    <pic:cNvPicPr>
                      <a:picLocks noChangeAspect="1"/>
                    </pic:cNvPicPr>
                  </pic:nvPicPr>
                  <pic:blipFill>
                    <a:blip r:embed="rId46"/>
                    <a:stretch>
                      <a:fillRect/>
                    </a:stretch>
                  </pic:blipFill>
                  <pic:spPr>
                    <a:xfrm>
                      <a:off x="0" y="0"/>
                      <a:ext cx="5273040" cy="2705735"/>
                    </a:xfrm>
                    <a:prstGeom prst="rect">
                      <a:avLst/>
                    </a:prstGeom>
                  </pic:spPr>
                </pic:pic>
              </a:graphicData>
            </a:graphic>
          </wp:inline>
        </w:drawing>
      </w:r>
    </w:p>
    <w:p>
      <w:pPr>
        <w:snapToGrid w:val="0"/>
        <w:spacing w:line="276" w:lineRule="auto"/>
        <w:ind w:firstLine="424" w:firstLineChars="202"/>
        <w:rPr>
          <w:rFonts w:ascii="仿宋" w:hAnsi="仿宋" w:eastAsia="仿宋" w:cs="微软雅黑"/>
          <w:szCs w:val="21"/>
        </w:rPr>
      </w:pPr>
      <w:r>
        <w:rPr>
          <w:rFonts w:hint="eastAsia" w:ascii="仿宋" w:hAnsi="仿宋" w:eastAsia="仿宋" w:cs="微软雅黑"/>
          <w:szCs w:val="21"/>
        </w:rPr>
        <w:t>确认申报成功后，可点击左侧菜单“扣款请求”进行扣款，系统会自动从税局征管系统获取待扣款信息，核实待扣款信息后，勾选中待扣款记录并单击扣款按钮即可发起扣款。</w:t>
      </w:r>
    </w:p>
    <w:p>
      <w:pPr>
        <w:snapToGrid w:val="0"/>
        <w:spacing w:line="276" w:lineRule="auto"/>
        <w:rPr>
          <w:rFonts w:ascii="仿宋" w:hAnsi="仿宋" w:eastAsia="仿宋" w:cs="微软雅黑"/>
          <w:szCs w:val="21"/>
        </w:rPr>
      </w:pPr>
      <w:r>
        <w:rPr>
          <w:rFonts w:hint="eastAsia" w:ascii="仿宋" w:hAnsi="仿宋" w:eastAsia="仿宋" w:cs="微软雅黑"/>
          <w:szCs w:val="21"/>
        </w:rPr>
        <w:drawing>
          <wp:inline distT="0" distB="0" distL="114300" distR="114300">
            <wp:extent cx="5273040" cy="2713990"/>
            <wp:effectExtent l="0" t="0" r="3810" b="10160"/>
            <wp:docPr id="29" name="图片 29"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46"/>
                    <pic:cNvPicPr>
                      <a:picLocks noChangeAspect="1"/>
                    </pic:cNvPicPr>
                  </pic:nvPicPr>
                  <pic:blipFill>
                    <a:blip r:embed="rId47"/>
                    <a:stretch>
                      <a:fillRect/>
                    </a:stretch>
                  </pic:blipFill>
                  <pic:spPr>
                    <a:xfrm>
                      <a:off x="0" y="0"/>
                      <a:ext cx="5273040" cy="2713990"/>
                    </a:xfrm>
                    <a:prstGeom prst="rect">
                      <a:avLst/>
                    </a:prstGeom>
                  </pic:spPr>
                </pic:pic>
              </a:graphicData>
            </a:graphic>
          </wp:inline>
        </w:drawing>
      </w:r>
    </w:p>
    <w:p>
      <w:pPr>
        <w:pStyle w:val="3"/>
        <w:numPr>
          <w:ilvl w:val="0"/>
          <w:numId w:val="5"/>
        </w:numPr>
        <w:snapToGrid w:val="0"/>
        <w:spacing w:line="276" w:lineRule="auto"/>
        <w:rPr>
          <w:rFonts w:ascii="仿宋" w:hAnsi="仿宋" w:eastAsia="仿宋" w:cs="微软雅黑"/>
          <w:sz w:val="21"/>
          <w:szCs w:val="21"/>
        </w:rPr>
      </w:pPr>
      <w:bookmarkStart w:id="30" w:name="_Toc2852544"/>
      <w:r>
        <w:rPr>
          <w:rFonts w:hint="eastAsia" w:ascii="仿宋" w:hAnsi="仿宋" w:eastAsia="仿宋" w:cs="微软雅黑"/>
          <w:sz w:val="21"/>
          <w:szCs w:val="21"/>
        </w:rPr>
        <w:t>查询统计</w:t>
      </w:r>
      <w:bookmarkEnd w:id="30"/>
    </w:p>
    <w:p>
      <w:pPr>
        <w:snapToGrid w:val="0"/>
        <w:spacing w:line="276" w:lineRule="auto"/>
        <w:ind w:firstLine="424" w:firstLineChars="202"/>
        <w:rPr>
          <w:rFonts w:ascii="仿宋" w:hAnsi="仿宋" w:eastAsia="仿宋" w:cs="微软雅黑"/>
          <w:szCs w:val="21"/>
        </w:rPr>
      </w:pPr>
      <w:r>
        <w:rPr>
          <w:rFonts w:hint="eastAsia" w:ascii="仿宋" w:hAnsi="仿宋" w:eastAsia="仿宋" w:cs="微软雅黑"/>
          <w:szCs w:val="21"/>
        </w:rPr>
        <w:t>可进行“进项发票查询”、“销项发票查询”、“历史申报表查询”、“电子缴费凭证查询”；</w:t>
      </w:r>
    </w:p>
    <w:p>
      <w:pPr>
        <w:snapToGrid w:val="0"/>
        <w:spacing w:line="276" w:lineRule="auto"/>
        <w:rPr>
          <w:rFonts w:ascii="仿宋" w:hAnsi="仿宋" w:eastAsia="仿宋" w:cs="微软雅黑"/>
          <w:szCs w:val="21"/>
        </w:rPr>
      </w:pPr>
      <w:r>
        <w:rPr>
          <w:rFonts w:hint="eastAsia" w:ascii="仿宋" w:hAnsi="仿宋" w:eastAsia="仿宋" w:cs="微软雅黑"/>
          <w:szCs w:val="21"/>
        </w:rPr>
        <w:drawing>
          <wp:inline distT="0" distB="0" distL="114300" distR="114300">
            <wp:extent cx="5273675" cy="2313305"/>
            <wp:effectExtent l="0" t="0" r="3175" b="10795"/>
            <wp:docPr id="39" name="图片 39"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47"/>
                    <pic:cNvPicPr>
                      <a:picLocks noChangeAspect="1"/>
                    </pic:cNvPicPr>
                  </pic:nvPicPr>
                  <pic:blipFill>
                    <a:blip r:embed="rId48"/>
                    <a:stretch>
                      <a:fillRect/>
                    </a:stretch>
                  </pic:blipFill>
                  <pic:spPr>
                    <a:xfrm>
                      <a:off x="0" y="0"/>
                      <a:ext cx="5273675" cy="2313305"/>
                    </a:xfrm>
                    <a:prstGeom prst="rect">
                      <a:avLst/>
                    </a:prstGeom>
                  </pic:spPr>
                </pic:pic>
              </a:graphicData>
            </a:graphic>
          </wp:inline>
        </w:drawing>
      </w:r>
    </w:p>
    <w:p>
      <w:pPr>
        <w:pStyle w:val="2"/>
        <w:numPr>
          <w:ilvl w:val="0"/>
          <w:numId w:val="1"/>
        </w:numPr>
        <w:spacing w:line="276" w:lineRule="auto"/>
        <w:rPr>
          <w:rFonts w:ascii="仿宋" w:hAnsi="仿宋" w:eastAsia="仿宋"/>
          <w:sz w:val="24"/>
        </w:rPr>
      </w:pPr>
      <w:bookmarkStart w:id="31" w:name="_Toc2852545"/>
      <w:r>
        <w:rPr>
          <w:rFonts w:hint="eastAsia" w:ascii="仿宋" w:hAnsi="仿宋" w:eastAsia="仿宋"/>
          <w:sz w:val="24"/>
        </w:rPr>
        <w:t>网上申报—企业所得税月季报</w:t>
      </w:r>
      <w:bookmarkEnd w:id="31"/>
    </w:p>
    <w:p>
      <w:pPr>
        <w:pStyle w:val="3"/>
        <w:numPr>
          <w:ilvl w:val="0"/>
          <w:numId w:val="6"/>
        </w:numPr>
        <w:snapToGrid w:val="0"/>
        <w:spacing w:line="276" w:lineRule="auto"/>
        <w:rPr>
          <w:rFonts w:ascii="仿宋" w:hAnsi="仿宋" w:eastAsia="仿宋" w:cs="微软雅黑"/>
          <w:sz w:val="21"/>
          <w:szCs w:val="21"/>
        </w:rPr>
      </w:pPr>
      <w:bookmarkStart w:id="32" w:name="_Toc2852546"/>
      <w:r>
        <w:rPr>
          <w:rFonts w:hint="eastAsia" w:ascii="仿宋" w:hAnsi="仿宋" w:eastAsia="仿宋" w:cs="微软雅黑"/>
          <w:sz w:val="21"/>
          <w:szCs w:val="21"/>
        </w:rPr>
        <w:t>申报流程</w:t>
      </w:r>
      <w:bookmarkEnd w:id="32"/>
    </w:p>
    <w:p>
      <w:pPr>
        <w:spacing w:line="276" w:lineRule="auto"/>
        <w:rPr>
          <w:rFonts w:ascii="仿宋" w:hAnsi="仿宋" w:eastAsia="仿宋"/>
        </w:rPr>
      </w:pPr>
      <w:r>
        <w:rPr>
          <w:rFonts w:hint="eastAsia" w:ascii="仿宋" w:hAnsi="仿宋" w:eastAsia="仿宋" w:cs="微软雅黑"/>
          <w:szCs w:val="21"/>
        </w:rPr>
        <w:drawing>
          <wp:inline distT="0" distB="0" distL="114300" distR="114300">
            <wp:extent cx="5370830" cy="695325"/>
            <wp:effectExtent l="0" t="0" r="20320" b="0"/>
            <wp:docPr id="84" name="图示 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pPr>
        <w:pStyle w:val="3"/>
        <w:numPr>
          <w:ilvl w:val="0"/>
          <w:numId w:val="6"/>
        </w:numPr>
        <w:snapToGrid w:val="0"/>
        <w:spacing w:line="276" w:lineRule="auto"/>
        <w:rPr>
          <w:rFonts w:ascii="仿宋" w:hAnsi="仿宋" w:eastAsia="仿宋" w:cs="微软雅黑"/>
          <w:sz w:val="21"/>
          <w:szCs w:val="21"/>
        </w:rPr>
      </w:pPr>
      <w:bookmarkStart w:id="33" w:name="_Toc2852547"/>
      <w:r>
        <w:rPr>
          <w:rFonts w:hint="eastAsia" w:ascii="仿宋" w:hAnsi="仿宋" w:eastAsia="仿宋" w:cs="微软雅黑"/>
          <w:sz w:val="21"/>
          <w:szCs w:val="21"/>
        </w:rPr>
        <w:t>下载期初数据</w:t>
      </w:r>
      <w:bookmarkEnd w:id="33"/>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点击【网上申报】按钮，下载核定信息和基本信息，选择【企业所得税月季报】进入，如需申报其他税种或报表，可点击“＜” 、“＞”进行切换：</w:t>
      </w:r>
    </w:p>
    <w:p>
      <w:pPr>
        <w:snapToGrid w:val="0"/>
        <w:spacing w:line="276" w:lineRule="auto"/>
        <w:jc w:val="center"/>
        <w:rPr>
          <w:rFonts w:ascii="仿宋" w:hAnsi="仿宋" w:eastAsia="仿宋" w:cs="微软雅黑"/>
          <w:szCs w:val="21"/>
        </w:rPr>
      </w:pPr>
      <w:r>
        <w:drawing>
          <wp:inline distT="0" distB="0" distL="0" distR="0">
            <wp:extent cx="5215890" cy="3042285"/>
            <wp:effectExtent l="0" t="0" r="381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3"/>
                    <a:stretch>
                      <a:fillRect/>
                    </a:stretch>
                  </pic:blipFill>
                  <pic:spPr>
                    <a:xfrm>
                      <a:off x="0" y="0"/>
                      <a:ext cx="5219283" cy="3044786"/>
                    </a:xfrm>
                    <a:prstGeom prst="rect">
                      <a:avLst/>
                    </a:prstGeom>
                  </pic:spPr>
                </pic:pic>
              </a:graphicData>
            </a:graphic>
          </wp:inline>
        </w:drawing>
      </w:r>
    </w:p>
    <w:p>
      <w:pPr>
        <w:snapToGrid w:val="0"/>
        <w:spacing w:line="276" w:lineRule="auto"/>
        <w:jc w:val="center"/>
        <w:rPr>
          <w:rFonts w:ascii="仿宋" w:hAnsi="仿宋" w:eastAsia="仿宋" w:cs="微软雅黑"/>
          <w:szCs w:val="21"/>
        </w:rPr>
      </w:pPr>
    </w:p>
    <w:p>
      <w:pPr>
        <w:pStyle w:val="3"/>
        <w:numPr>
          <w:ilvl w:val="0"/>
          <w:numId w:val="6"/>
        </w:numPr>
        <w:snapToGrid w:val="0"/>
        <w:spacing w:line="276" w:lineRule="auto"/>
        <w:rPr>
          <w:rFonts w:ascii="仿宋" w:hAnsi="仿宋" w:eastAsia="仿宋" w:cs="微软雅黑"/>
          <w:sz w:val="21"/>
          <w:szCs w:val="21"/>
        </w:rPr>
      </w:pPr>
      <w:bookmarkStart w:id="34" w:name="_Toc2852548"/>
      <w:r>
        <w:rPr>
          <w:rFonts w:hint="eastAsia" w:ascii="仿宋" w:hAnsi="仿宋" w:eastAsia="仿宋" w:cs="微软雅黑"/>
          <w:sz w:val="21"/>
          <w:szCs w:val="21"/>
        </w:rPr>
        <w:t>申报表填写</w:t>
      </w:r>
      <w:bookmarkEnd w:id="34"/>
    </w:p>
    <w:p>
      <w:pPr>
        <w:snapToGrid w:val="0"/>
        <w:spacing w:line="276" w:lineRule="auto"/>
        <w:ind w:firstLine="420" w:firstLineChars="200"/>
        <w:rPr>
          <w:rFonts w:ascii="仿宋" w:hAnsi="仿宋" w:eastAsia="仿宋" w:cs="微软雅黑"/>
          <w:szCs w:val="21"/>
        </w:rPr>
      </w:pPr>
      <w:r>
        <w:rPr>
          <w:rFonts w:hint="eastAsia" w:ascii="仿宋" w:hAnsi="仿宋" w:eastAsia="仿宋" w:cs="微软雅黑"/>
          <w:szCs w:val="21"/>
        </w:rPr>
        <w:t>单击“申报表填写与编辑”，选择报表状态为“未填写”的报表，点击“填写”进行编辑：</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5286375" cy="2059305"/>
            <wp:effectExtent l="0" t="0" r="0" b="0"/>
            <wp:docPr id="44" name="图片 4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6"/>
                    <pic:cNvPicPr>
                      <a:picLocks noChangeAspect="1"/>
                    </pic:cNvPicPr>
                  </pic:nvPicPr>
                  <pic:blipFill>
                    <a:blip r:embed="rId54"/>
                    <a:srcRect b="9362"/>
                    <a:stretch>
                      <a:fillRect/>
                    </a:stretch>
                  </pic:blipFill>
                  <pic:spPr>
                    <a:xfrm>
                      <a:off x="0" y="0"/>
                      <a:ext cx="5288142" cy="2060033"/>
                    </a:xfrm>
                    <a:prstGeom prst="rect">
                      <a:avLst/>
                    </a:prstGeom>
                    <a:ln>
                      <a:noFill/>
                    </a:ln>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企业所得税月季报A类展示</w:t>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drawing>
          <wp:inline distT="0" distB="0" distL="114300" distR="114300">
            <wp:extent cx="5273040" cy="2027555"/>
            <wp:effectExtent l="0" t="0" r="3810" b="0"/>
            <wp:docPr id="42" name="图片 4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5"/>
                    <pic:cNvPicPr>
                      <a:picLocks noChangeAspect="1"/>
                    </pic:cNvPicPr>
                  </pic:nvPicPr>
                  <pic:blipFill>
                    <a:blip r:embed="rId55"/>
                    <a:srcRect b="10030"/>
                    <a:stretch>
                      <a:fillRect/>
                    </a:stretch>
                  </pic:blipFill>
                  <pic:spPr>
                    <a:xfrm>
                      <a:off x="0" y="0"/>
                      <a:ext cx="5273040" cy="2028148"/>
                    </a:xfrm>
                    <a:prstGeom prst="rect">
                      <a:avLst/>
                    </a:prstGeom>
                    <a:ln>
                      <a:noFill/>
                    </a:ln>
                  </pic:spPr>
                </pic:pic>
              </a:graphicData>
            </a:graphic>
          </wp:inline>
        </w:drawing>
      </w:r>
      <w:r>
        <w:rPr>
          <w:rFonts w:hint="eastAsia" w:ascii="仿宋" w:hAnsi="仿宋" w:eastAsia="仿宋" w:cs="微软雅黑"/>
          <w:szCs w:val="21"/>
        </w:rPr>
        <w:t>企业所得税月季报B 类展示</w:t>
      </w:r>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按照填报要求将相关企业信息进行勾选后，填写报表：</w:t>
      </w:r>
    </w:p>
    <w:p>
      <w:pPr>
        <w:snapToGrid w:val="0"/>
        <w:spacing w:line="276" w:lineRule="auto"/>
        <w:rPr>
          <w:rFonts w:ascii="仿宋" w:hAnsi="仿宋" w:eastAsia="仿宋" w:cs="微软雅黑"/>
          <w:szCs w:val="21"/>
        </w:rPr>
      </w:pPr>
      <w:r>
        <w:rPr>
          <w:rFonts w:hint="eastAsia" w:ascii="仿宋" w:hAnsi="仿宋" w:eastAsia="仿宋" w:cs="微软雅黑"/>
          <w:szCs w:val="21"/>
        </w:rPr>
        <w:drawing>
          <wp:inline distT="0" distB="0" distL="114300" distR="114300">
            <wp:extent cx="5273040" cy="2710180"/>
            <wp:effectExtent l="0" t="0" r="3810" b="13970"/>
            <wp:docPr id="45" name="图片 4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
                    <pic:cNvPicPr>
                      <a:picLocks noChangeAspect="1"/>
                    </pic:cNvPicPr>
                  </pic:nvPicPr>
                  <pic:blipFill>
                    <a:blip r:embed="rId56"/>
                    <a:stretch>
                      <a:fillRect/>
                    </a:stretch>
                  </pic:blipFill>
                  <pic:spPr>
                    <a:xfrm>
                      <a:off x="0" y="0"/>
                      <a:ext cx="5273040" cy="2710180"/>
                    </a:xfrm>
                    <a:prstGeom prst="rect">
                      <a:avLst/>
                    </a:prstGeom>
                  </pic:spPr>
                </pic:pic>
              </a:graphicData>
            </a:graphic>
          </wp:inline>
        </w:drawing>
      </w:r>
    </w:p>
    <w:p>
      <w:pPr>
        <w:snapToGrid w:val="0"/>
        <w:spacing w:line="276" w:lineRule="auto"/>
        <w:ind w:firstLine="424" w:firstLineChars="201"/>
        <w:rPr>
          <w:rFonts w:ascii="仿宋" w:hAnsi="仿宋" w:eastAsia="仿宋" w:cs="微软雅黑"/>
          <w:b/>
          <w:color w:val="FF0000"/>
          <w:szCs w:val="21"/>
        </w:rPr>
      </w:pPr>
      <w:r>
        <w:rPr>
          <w:rFonts w:hint="eastAsia" w:ascii="仿宋" w:hAnsi="仿宋" w:eastAsia="仿宋" w:cs="微软雅黑"/>
          <w:b/>
          <w:color w:val="FF0000"/>
          <w:szCs w:val="21"/>
        </w:rPr>
        <w:t>温馨提醒：A类主表行1至行</w:t>
      </w:r>
      <w:r>
        <w:rPr>
          <w:rFonts w:ascii="仿宋" w:hAnsi="仿宋" w:eastAsia="仿宋" w:cs="微软雅黑"/>
          <w:b/>
          <w:color w:val="FF0000"/>
          <w:szCs w:val="21"/>
        </w:rPr>
        <w:t>3</w:t>
      </w:r>
      <w:r>
        <w:rPr>
          <w:rFonts w:hint="eastAsia" w:ascii="仿宋" w:hAnsi="仿宋" w:eastAsia="仿宋" w:cs="微软雅黑"/>
          <w:b/>
          <w:color w:val="FF0000"/>
          <w:szCs w:val="21"/>
        </w:rPr>
        <w:t>应与财务报表利润表对应项目累计金额保持一致。</w:t>
      </w:r>
    </w:p>
    <w:p>
      <w:pPr>
        <w:pStyle w:val="3"/>
        <w:numPr>
          <w:ilvl w:val="0"/>
          <w:numId w:val="6"/>
        </w:numPr>
        <w:snapToGrid w:val="0"/>
        <w:spacing w:line="276" w:lineRule="auto"/>
        <w:rPr>
          <w:rFonts w:ascii="仿宋" w:hAnsi="仿宋" w:eastAsia="仿宋" w:cs="微软雅黑"/>
          <w:sz w:val="21"/>
          <w:szCs w:val="21"/>
        </w:rPr>
      </w:pPr>
      <w:bookmarkStart w:id="35" w:name="_Toc2852549"/>
      <w:r>
        <w:rPr>
          <w:rFonts w:hint="eastAsia" w:ascii="仿宋" w:hAnsi="仿宋" w:eastAsia="仿宋" w:cs="微软雅黑"/>
          <w:sz w:val="21"/>
          <w:szCs w:val="21"/>
        </w:rPr>
        <w:t>申报表报送与扣款</w:t>
      </w:r>
      <w:bookmarkEnd w:id="35"/>
    </w:p>
    <w:p>
      <w:pPr>
        <w:snapToGrid w:val="0"/>
        <w:spacing w:line="276" w:lineRule="auto"/>
        <w:ind w:firstLine="424" w:firstLineChars="202"/>
        <w:jc w:val="left"/>
        <w:rPr>
          <w:rFonts w:ascii="仿宋" w:hAnsi="仿宋" w:eastAsia="仿宋" w:cs="微软雅黑"/>
          <w:szCs w:val="21"/>
        </w:rPr>
      </w:pPr>
      <w:r>
        <w:rPr>
          <w:rFonts w:hint="eastAsia" w:ascii="仿宋" w:hAnsi="仿宋" w:eastAsia="仿宋" w:cs="微软雅黑"/>
          <w:szCs w:val="21"/>
        </w:rPr>
        <w:t>与增值税申报发送流程一致，详见第四大点第</w:t>
      </w:r>
      <w:r>
        <w:rPr>
          <w:rFonts w:ascii="仿宋" w:hAnsi="仿宋" w:eastAsia="仿宋" w:cs="微软雅黑"/>
          <w:szCs w:val="21"/>
        </w:rPr>
        <w:t>6</w:t>
      </w:r>
      <w:r>
        <w:rPr>
          <w:rFonts w:hint="eastAsia" w:ascii="仿宋" w:hAnsi="仿宋" w:eastAsia="仿宋" w:cs="微软雅黑"/>
          <w:szCs w:val="21"/>
        </w:rPr>
        <w:t>小点。</w:t>
      </w:r>
    </w:p>
    <w:p>
      <w:pPr>
        <w:pStyle w:val="2"/>
        <w:numPr>
          <w:ilvl w:val="0"/>
          <w:numId w:val="1"/>
        </w:numPr>
        <w:spacing w:line="276" w:lineRule="auto"/>
        <w:rPr>
          <w:rFonts w:ascii="仿宋" w:hAnsi="仿宋" w:eastAsia="仿宋"/>
          <w:sz w:val="24"/>
        </w:rPr>
      </w:pPr>
      <w:bookmarkStart w:id="36" w:name="_Toc2852550"/>
      <w:r>
        <w:rPr>
          <w:rFonts w:hint="eastAsia" w:ascii="仿宋" w:hAnsi="仿宋" w:eastAsia="仿宋"/>
          <w:sz w:val="24"/>
        </w:rPr>
        <w:t>常见问题</w:t>
      </w:r>
      <w:bookmarkEnd w:id="36"/>
    </w:p>
    <w:p>
      <w:pPr>
        <w:spacing w:line="276" w:lineRule="auto"/>
        <w:rPr>
          <w:rFonts w:ascii="仿宋" w:hAnsi="仿宋" w:eastAsia="仿宋"/>
          <w:b/>
        </w:rPr>
      </w:pPr>
      <w:r>
        <w:rPr>
          <w:rFonts w:ascii="仿宋" w:hAnsi="仿宋" w:eastAsia="仿宋"/>
          <w:b/>
        </w:rPr>
        <w:t>1.</w:t>
      </w:r>
      <w:r>
        <w:rPr>
          <w:rFonts w:hint="eastAsia" w:ascii="仿宋" w:hAnsi="仿宋" w:eastAsia="仿宋"/>
          <w:b/>
        </w:rPr>
        <w:t>客户端申报是否可以进行作废？</w:t>
      </w:r>
    </w:p>
    <w:p>
      <w:pPr>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申报成功后，如果发现数据报送有误，未扣款情况下可以点击“作废”按钮作废申报记录，作废成功后，重新到申报表填写与编辑页面修改申报表数据后，重新发送申报。如果已经申报扣款成功，软件中不能操作了，需要联系税局大厅处理。</w:t>
      </w:r>
    </w:p>
    <w:p>
      <w:pPr>
        <w:spacing w:line="276" w:lineRule="auto"/>
        <w:ind w:firstLine="424" w:firstLineChars="202"/>
        <w:rPr>
          <w:rFonts w:ascii="仿宋" w:hAnsi="仿宋" w:eastAsia="仿宋" w:cs="微软雅黑"/>
          <w:szCs w:val="21"/>
        </w:rPr>
      </w:pPr>
      <w:r>
        <w:rPr>
          <w:rFonts w:hint="eastAsia" w:ascii="仿宋" w:hAnsi="仿宋" w:eastAsia="仿宋" w:cs="微软雅黑"/>
          <w:szCs w:val="21"/>
        </w:rPr>
        <w:t>客户端仅可作废通过本系统申报发送的报表。</w:t>
      </w:r>
    </w:p>
    <w:p>
      <w:pPr>
        <w:spacing w:line="276" w:lineRule="auto"/>
        <w:rPr>
          <w:rFonts w:ascii="仿宋" w:hAnsi="仿宋" w:eastAsia="仿宋"/>
          <w:b/>
        </w:rPr>
      </w:pPr>
      <w:r>
        <w:rPr>
          <w:rFonts w:ascii="仿宋" w:hAnsi="仿宋" w:eastAsia="仿宋"/>
          <w:b/>
        </w:rPr>
        <w:t>2.</w:t>
      </w:r>
      <w:r>
        <w:rPr>
          <w:rFonts w:hint="eastAsia" w:ascii="仿宋" w:hAnsi="仿宋" w:eastAsia="仿宋"/>
          <w:b/>
        </w:rPr>
        <w:t>如何查询申报密码？</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企业登录界面中，点击“密码找回”输入法人身份证号码后点击查找。</w:t>
      </w:r>
    </w:p>
    <w:p>
      <w:pPr>
        <w:spacing w:line="276" w:lineRule="auto"/>
        <w:rPr>
          <w:rFonts w:ascii="仿宋" w:hAnsi="仿宋" w:eastAsia="仿宋"/>
          <w:b/>
        </w:rPr>
      </w:pPr>
      <w:r>
        <w:rPr>
          <w:rFonts w:ascii="仿宋" w:hAnsi="仿宋" w:eastAsia="仿宋"/>
          <w:b/>
        </w:rPr>
        <w:t>3.</w:t>
      </w:r>
      <w:r>
        <w:rPr>
          <w:rFonts w:hint="eastAsia" w:ascii="仿宋" w:hAnsi="仿宋" w:eastAsia="仿宋"/>
          <w:b/>
        </w:rPr>
        <w:t>基本信息下载失败？点击“下载核定信息”提示无有效税费种？</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基本信息下载失败是由于税号输入错误导致，如果税号错误，可以点击菜单栏“换证工具”修改。</w:t>
      </w:r>
    </w:p>
    <w:p>
      <w:pPr>
        <w:snapToGrid w:val="0"/>
        <w:spacing w:line="276" w:lineRule="auto"/>
        <w:ind w:firstLine="424" w:firstLineChars="202"/>
        <w:rPr>
          <w:rFonts w:ascii="仿宋" w:hAnsi="仿宋" w:eastAsia="仿宋" w:cs="微软雅黑"/>
          <w:szCs w:val="21"/>
        </w:rPr>
      </w:pPr>
      <w:r>
        <w:rPr>
          <w:rFonts w:hint="eastAsia" w:ascii="仿宋" w:hAnsi="仿宋" w:eastAsia="仿宋" w:cs="微软雅黑"/>
          <w:szCs w:val="21"/>
        </w:rPr>
        <w:t>税费种信息已过期或未做企业所得税税费种认定，需联系税局做税费种认定。</w:t>
      </w:r>
    </w:p>
    <w:p>
      <w:pPr>
        <w:spacing w:line="276" w:lineRule="auto"/>
        <w:rPr>
          <w:rFonts w:ascii="仿宋" w:hAnsi="仿宋" w:eastAsia="仿宋"/>
          <w:b/>
        </w:rPr>
      </w:pPr>
      <w:r>
        <w:rPr>
          <w:rFonts w:ascii="仿宋" w:hAnsi="仿宋" w:eastAsia="仿宋"/>
          <w:b/>
        </w:rPr>
        <w:t>4.</w:t>
      </w:r>
      <w:r>
        <w:rPr>
          <w:rFonts w:hint="eastAsia" w:ascii="仿宋" w:hAnsi="仿宋" w:eastAsia="仿宋"/>
          <w:b/>
        </w:rPr>
        <w:t>自动下载进、销项发票总金额、总税额不正确，如何修改？</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自动下载进、销项发票数据会自动生成到附列资料表中，如数据不正确，可以直接在附表中进行修改。销项数据在附表一中修改，进项数据在附表二中修改。</w:t>
      </w:r>
    </w:p>
    <w:p>
      <w:pPr>
        <w:spacing w:line="276" w:lineRule="auto"/>
        <w:rPr>
          <w:rFonts w:ascii="仿宋" w:hAnsi="仿宋" w:eastAsia="仿宋"/>
          <w:b/>
        </w:rPr>
      </w:pPr>
      <w:r>
        <w:rPr>
          <w:rFonts w:ascii="仿宋" w:hAnsi="仿宋" w:eastAsia="仿宋"/>
          <w:b/>
        </w:rPr>
        <w:t>5.</w:t>
      </w:r>
      <w:r>
        <w:rPr>
          <w:rFonts w:hint="eastAsia" w:ascii="仿宋" w:hAnsi="仿宋" w:eastAsia="仿宋"/>
          <w:b/>
        </w:rPr>
        <w:t>增值税申报为何有些只能填“货物及劳务”列，有些只能填“服务、不动产、无形资产”列，有些都能填？</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纳税人能填写哪列是由征收类型决定。征收类型为货劳时只能填写“货物及劳务”列，征收类型为服务时只能填写“服务、不动产、无形资产”列，征收类型为混营时，两列都可填写。可联系税局修改或增加征收品目。</w:t>
      </w:r>
    </w:p>
    <w:p>
      <w:pPr>
        <w:spacing w:line="276" w:lineRule="auto"/>
        <w:rPr>
          <w:rFonts w:ascii="仿宋" w:hAnsi="仿宋" w:eastAsia="仿宋"/>
          <w:b/>
        </w:rPr>
      </w:pPr>
      <w:r>
        <w:rPr>
          <w:rFonts w:ascii="仿宋" w:hAnsi="仿宋" w:eastAsia="仿宋"/>
          <w:b/>
        </w:rPr>
        <w:t>6.</w:t>
      </w:r>
      <w:r>
        <w:rPr>
          <w:rFonts w:hint="eastAsia"/>
        </w:rPr>
        <w:t xml:space="preserve"> </w:t>
      </w:r>
      <w:r>
        <w:rPr>
          <w:rFonts w:hint="eastAsia" w:ascii="仿宋" w:hAnsi="仿宋" w:eastAsia="仿宋"/>
          <w:b/>
        </w:rPr>
        <w:t>修订后的预缴纳税申报表增加了“按季度填报信息”部分，而按月度预缴的企业，是否需要每月填报这部分内容？</w:t>
      </w:r>
    </w:p>
    <w:p>
      <w:pPr>
        <w:snapToGrid w:val="0"/>
        <w:spacing w:line="276" w:lineRule="auto"/>
        <w:rPr>
          <w:rFonts w:ascii="仿宋" w:hAnsi="仿宋" w:eastAsia="仿宋"/>
        </w:rPr>
      </w:pPr>
      <w:r>
        <w:rPr>
          <w:rFonts w:hint="eastAsia" w:ascii="仿宋" w:hAnsi="仿宋" w:eastAsia="仿宋"/>
          <w:b/>
        </w:rPr>
        <w:t>答：</w:t>
      </w:r>
      <w:r>
        <w:rPr>
          <w:rFonts w:hint="eastAsia" w:ascii="仿宋" w:hAnsi="仿宋" w:eastAsia="仿宋"/>
          <w:bCs/>
        </w:rPr>
        <w:t>自2019年2月起江西省企业所得税预缴申报均调整为按季申报。</w:t>
      </w:r>
      <w:r>
        <w:rPr>
          <w:rFonts w:hint="eastAsia" w:ascii="仿宋" w:hAnsi="仿宋" w:eastAsia="仿宋"/>
        </w:rPr>
        <w:t>如果仍然存在按月申报纳税人，可前往主管税务机关进行修改。</w:t>
      </w:r>
    </w:p>
    <w:p>
      <w:pPr>
        <w:spacing w:line="276" w:lineRule="auto"/>
        <w:rPr>
          <w:rFonts w:ascii="仿宋" w:hAnsi="仿宋" w:eastAsia="仿宋"/>
          <w:b/>
        </w:rPr>
      </w:pPr>
      <w:r>
        <w:rPr>
          <w:rFonts w:ascii="仿宋" w:hAnsi="仿宋" w:eastAsia="仿宋"/>
          <w:b/>
        </w:rPr>
        <w:t>7.</w:t>
      </w:r>
      <w:r>
        <w:rPr>
          <w:rFonts w:hint="eastAsia"/>
        </w:rPr>
        <w:t xml:space="preserve"> </w:t>
      </w:r>
      <w:r>
        <w:rPr>
          <w:rFonts w:hint="eastAsia" w:ascii="仿宋" w:hAnsi="仿宋" w:eastAsia="仿宋"/>
          <w:b/>
        </w:rPr>
        <w:t>汇算清缴基础信息表中股东信息重复？</w:t>
      </w:r>
    </w:p>
    <w:p>
      <w:pPr>
        <w:snapToGrid w:val="0"/>
        <w:spacing w:line="276" w:lineRule="auto"/>
        <w:ind w:left="2" w:hanging="2"/>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根据税局系统的登记信息自动下发。需要联系主管税务机关核实，把重复的信息删掉。</w:t>
      </w:r>
    </w:p>
    <w:p>
      <w:pPr>
        <w:spacing w:line="276" w:lineRule="auto"/>
        <w:rPr>
          <w:rFonts w:ascii="仿宋" w:hAnsi="仿宋" w:eastAsia="仿宋"/>
          <w:b/>
        </w:rPr>
      </w:pPr>
      <w:r>
        <w:rPr>
          <w:rFonts w:ascii="仿宋" w:hAnsi="仿宋" w:eastAsia="仿宋"/>
          <w:b/>
        </w:rPr>
        <w:t>8.</w:t>
      </w:r>
      <w:r>
        <w:rPr>
          <w:rFonts w:hint="eastAsia" w:ascii="仿宋" w:hAnsi="仿宋" w:eastAsia="仿宋"/>
          <w:b/>
        </w:rPr>
        <w:t>弥补亏损台账数据无法修改？</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cs="微软雅黑"/>
          <w:szCs w:val="21"/>
        </w:rPr>
        <w:t>以前年度亏损数据由税局系统下发，不可修改，如数据有误，须及时联系税局后台处理。</w:t>
      </w:r>
    </w:p>
    <w:p>
      <w:pPr>
        <w:spacing w:line="276" w:lineRule="auto"/>
        <w:rPr>
          <w:rFonts w:ascii="仿宋" w:hAnsi="仿宋" w:eastAsia="仿宋"/>
          <w:b/>
        </w:rPr>
      </w:pPr>
      <w:r>
        <w:rPr>
          <w:rFonts w:ascii="仿宋" w:hAnsi="仿宋" w:eastAsia="仿宋"/>
          <w:b/>
        </w:rPr>
        <w:t>9.</w:t>
      </w:r>
      <w:r>
        <w:rPr>
          <w:rFonts w:hint="eastAsia" w:ascii="仿宋" w:hAnsi="仿宋" w:eastAsia="仿宋"/>
          <w:b/>
        </w:rPr>
        <w:t>我司为二级分支机构要填写哪些报表？</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rPr>
        <w:t>系统将会自动下发一张主表</w:t>
      </w:r>
      <w:r>
        <w:rPr>
          <w:rFonts w:hint="eastAsia" w:ascii="仿宋" w:hAnsi="仿宋" w:eastAsia="仿宋" w:cs="微软雅黑"/>
          <w:szCs w:val="21"/>
        </w:rPr>
        <w:t>。如报表下发不正确，须联系主管税务机关做好总分机构对照表维护。</w:t>
      </w:r>
    </w:p>
    <w:p>
      <w:pPr>
        <w:spacing w:line="276" w:lineRule="auto"/>
        <w:rPr>
          <w:rFonts w:ascii="仿宋" w:hAnsi="仿宋" w:eastAsia="仿宋"/>
          <w:b/>
        </w:rPr>
      </w:pPr>
      <w:r>
        <w:rPr>
          <w:rFonts w:ascii="仿宋" w:hAnsi="仿宋" w:eastAsia="仿宋"/>
          <w:b/>
        </w:rPr>
        <w:t>10.</w:t>
      </w:r>
      <w:r>
        <w:rPr>
          <w:rFonts w:hint="eastAsia" w:ascii="仿宋" w:hAnsi="仿宋" w:eastAsia="仿宋"/>
          <w:b/>
        </w:rPr>
        <w:t>年度财务报表在哪里申报？</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rPr>
        <w:t>点击“网上申报”-左侧菜单栏“申报表填写与编辑”-“年度财务报表”</w:t>
      </w:r>
      <w:r>
        <w:rPr>
          <w:rFonts w:hint="eastAsia" w:ascii="仿宋" w:hAnsi="仿宋" w:eastAsia="仿宋" w:cs="微软雅黑"/>
          <w:szCs w:val="21"/>
        </w:rPr>
        <w:t>。</w:t>
      </w:r>
    </w:p>
    <w:p>
      <w:pPr>
        <w:spacing w:line="276" w:lineRule="auto"/>
        <w:rPr>
          <w:rFonts w:ascii="仿宋" w:hAnsi="仿宋" w:eastAsia="仿宋"/>
          <w:b/>
        </w:rPr>
      </w:pPr>
      <w:r>
        <w:rPr>
          <w:rFonts w:ascii="仿宋" w:hAnsi="仿宋" w:eastAsia="仿宋"/>
          <w:b/>
        </w:rPr>
        <w:t>11.</w:t>
      </w:r>
      <w:r>
        <w:rPr>
          <w:rFonts w:hint="eastAsia" w:ascii="仿宋" w:hAnsi="仿宋" w:eastAsia="仿宋"/>
          <w:b/>
        </w:rPr>
        <w:t>财务报表中利润表的本期和上期分别表示什么？</w:t>
      </w:r>
    </w:p>
    <w:p>
      <w:pPr>
        <w:snapToGrid w:val="0"/>
        <w:spacing w:line="276" w:lineRule="auto"/>
        <w:rPr>
          <w:rFonts w:ascii="仿宋" w:hAnsi="仿宋" w:eastAsia="仿宋" w:cs="微软雅黑"/>
          <w:szCs w:val="21"/>
        </w:rPr>
      </w:pPr>
      <w:r>
        <w:rPr>
          <w:rFonts w:hint="eastAsia" w:ascii="仿宋" w:hAnsi="仿宋" w:eastAsia="仿宋"/>
          <w:b/>
        </w:rPr>
        <w:t>答：</w:t>
      </w:r>
      <w:r>
        <w:rPr>
          <w:rFonts w:hint="eastAsia" w:ascii="仿宋" w:hAnsi="仿宋" w:eastAsia="仿宋"/>
        </w:rPr>
        <w:t>利润表分别是本年累计和上年同期累计</w:t>
      </w:r>
      <w:r>
        <w:rPr>
          <w:rFonts w:hint="eastAsia" w:ascii="仿宋" w:hAnsi="仿宋" w:eastAsia="仿宋" w:cs="微软雅黑"/>
          <w:szCs w:val="21"/>
        </w:rPr>
        <w:t>。</w:t>
      </w:r>
    </w:p>
    <w:p>
      <w:pPr>
        <w:spacing w:line="276" w:lineRule="auto"/>
        <w:rPr>
          <w:rFonts w:ascii="仿宋" w:hAnsi="仿宋" w:eastAsia="仿宋"/>
          <w:b/>
        </w:rPr>
      </w:pPr>
      <w:r>
        <w:rPr>
          <w:rFonts w:ascii="仿宋" w:hAnsi="仿宋" w:eastAsia="仿宋"/>
          <w:b/>
        </w:rPr>
        <w:t>12.</w:t>
      </w:r>
      <w:r>
        <w:rPr>
          <w:rFonts w:hint="eastAsia" w:ascii="仿宋" w:hAnsi="仿宋" w:eastAsia="仿宋"/>
          <w:b/>
        </w:rPr>
        <w:t>研发加计扣除费用台账报表如何申报？</w:t>
      </w:r>
    </w:p>
    <w:p>
      <w:pPr>
        <w:snapToGrid w:val="0"/>
        <w:spacing w:line="276" w:lineRule="auto"/>
        <w:rPr>
          <w:rFonts w:ascii="仿宋" w:hAnsi="仿宋" w:eastAsia="仿宋"/>
        </w:rPr>
      </w:pPr>
      <w:r>
        <w:rPr>
          <w:rFonts w:hint="eastAsia" w:ascii="仿宋" w:hAnsi="仿宋" w:eastAsia="仿宋"/>
          <w:b/>
        </w:rPr>
        <w:t>答：</w:t>
      </w:r>
      <w:r>
        <w:rPr>
          <w:rFonts w:hint="eastAsia" w:ascii="仿宋" w:hAnsi="仿宋" w:eastAsia="仿宋"/>
        </w:rPr>
        <w:t>研发加计扣除费用台账明细表无法通过本客户端申报，须将报表导出或打印后自行报送主管税务机关。</w:t>
      </w:r>
    </w:p>
    <w:p>
      <w:pPr>
        <w:snapToGrid w:val="0"/>
        <w:spacing w:line="276" w:lineRule="auto"/>
        <w:rPr>
          <w:rFonts w:ascii="仿宋" w:hAnsi="仿宋" w:eastAsia="仿宋" w:cs="微软雅黑"/>
          <w:szCs w:val="21"/>
        </w:rPr>
      </w:pPr>
    </w:p>
    <w:p>
      <w:pPr>
        <w:snapToGrid w:val="0"/>
        <w:spacing w:line="276" w:lineRule="auto"/>
        <w:rPr>
          <w:rFonts w:ascii="仿宋" w:hAnsi="仿宋" w:eastAsia="仿宋" w:cs="微软雅黑"/>
          <w:szCs w:val="21"/>
        </w:rPr>
      </w:pPr>
    </w:p>
    <w:p>
      <w:pPr>
        <w:snapToGrid w:val="0"/>
        <w:spacing w:line="276" w:lineRule="auto"/>
        <w:rPr>
          <w:rFonts w:ascii="仿宋" w:hAnsi="仿宋" w:eastAsia="仿宋" w:cs="微软雅黑"/>
          <w:szCs w:val="21"/>
        </w:rPr>
      </w:pPr>
    </w:p>
    <w:p>
      <w:pPr>
        <w:snapToGrid w:val="0"/>
        <w:spacing w:line="276" w:lineRule="auto"/>
        <w:rPr>
          <w:rFonts w:ascii="仿宋" w:hAnsi="仿宋" w:eastAsia="仿宋" w:cs="微软雅黑"/>
          <w:szCs w:val="21"/>
        </w:rPr>
      </w:pPr>
    </w:p>
    <w:p>
      <w:pPr>
        <w:snapToGrid w:val="0"/>
        <w:spacing w:line="276" w:lineRule="auto"/>
        <w:rPr>
          <w:rFonts w:ascii="仿宋" w:hAnsi="仿宋" w:eastAsia="仿宋" w:cs="微软雅黑"/>
          <w:szCs w:val="21"/>
        </w:rPr>
      </w:pPr>
    </w:p>
    <w:p>
      <w:pPr>
        <w:snapToGrid w:val="0"/>
        <w:spacing w:line="276" w:lineRule="auto"/>
        <w:rPr>
          <w:rFonts w:ascii="仿宋" w:hAnsi="仿宋" w:eastAsia="仿宋" w:cs="微软雅黑"/>
          <w:szCs w:val="21"/>
        </w:rPr>
      </w:pPr>
    </w:p>
    <w:p>
      <w:pPr>
        <w:snapToGrid w:val="0"/>
        <w:spacing w:line="276" w:lineRule="auto"/>
        <w:jc w:val="center"/>
        <w:rPr>
          <w:rFonts w:ascii="仿宋" w:hAnsi="仿宋" w:eastAsia="仿宋" w:cs="微软雅黑"/>
          <w:szCs w:val="21"/>
        </w:rPr>
      </w:pPr>
      <w:r>
        <w:rPr>
          <w:rFonts w:ascii="仿宋" w:hAnsi="仿宋" w:eastAsia="仿宋" w:cs="微软雅黑"/>
          <w:szCs w:val="21"/>
        </w:rPr>
        <w:drawing>
          <wp:inline distT="0" distB="0" distL="0" distR="0">
            <wp:extent cx="4106545" cy="117221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134432" cy="1180342"/>
                    </a:xfrm>
                    <a:prstGeom prst="rect">
                      <a:avLst/>
                    </a:prstGeom>
                    <a:noFill/>
                  </pic:spPr>
                </pic:pic>
              </a:graphicData>
            </a:graphic>
          </wp:inline>
        </w:drawing>
      </w:r>
    </w:p>
    <w:p>
      <w:pPr>
        <w:snapToGrid w:val="0"/>
        <w:spacing w:line="276" w:lineRule="auto"/>
        <w:jc w:val="center"/>
        <w:rPr>
          <w:rFonts w:ascii="仿宋" w:hAnsi="仿宋" w:eastAsia="仿宋" w:cs="微软雅黑"/>
          <w:szCs w:val="21"/>
        </w:rPr>
      </w:pPr>
      <w:r>
        <w:rPr>
          <w:rFonts w:hint="eastAsia" w:ascii="仿宋" w:hAnsi="仿宋" w:eastAsia="仿宋" w:cs="微软雅黑"/>
          <w:szCs w:val="21"/>
        </w:rPr>
        <w:t>扫一扫关注“亿企赢江西”微信公众号，获取更多操作视频、常见问题解答和财税资讯</w:t>
      </w:r>
    </w:p>
    <w:p>
      <w:pPr>
        <w:snapToGrid w:val="0"/>
        <w:spacing w:line="276" w:lineRule="auto"/>
        <w:jc w:val="center"/>
        <w:rPr>
          <w:rFonts w:ascii="仿宋" w:hAnsi="仿宋" w:eastAsia="仿宋" w:cs="微软雅黑"/>
          <w:szCs w:val="21"/>
        </w:rPr>
      </w:pPr>
    </w:p>
    <w:p>
      <w:pPr>
        <w:snapToGrid w:val="0"/>
        <w:spacing w:line="276" w:lineRule="auto"/>
        <w:jc w:val="center"/>
        <w:rPr>
          <w:rFonts w:ascii="仿宋" w:hAnsi="仿宋" w:eastAsia="仿宋" w:cs="微软雅黑"/>
          <w:szCs w:val="21"/>
        </w:rPr>
      </w:pPr>
      <w:r>
        <w:drawing>
          <wp:inline distT="0" distB="0" distL="0" distR="0">
            <wp:extent cx="4122420" cy="1176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234101" cy="1208888"/>
                    </a:xfrm>
                    <a:prstGeom prst="rect">
                      <a:avLst/>
                    </a:prstGeom>
                    <a:noFill/>
                    <a:ln>
                      <a:noFill/>
                    </a:ln>
                  </pic:spPr>
                </pic:pic>
              </a:graphicData>
            </a:graphic>
          </wp:inline>
        </w:drawing>
      </w:r>
    </w:p>
    <w:p>
      <w:pPr>
        <w:snapToGrid w:val="0"/>
        <w:spacing w:line="276" w:lineRule="auto"/>
        <w:rPr>
          <w:rFonts w:ascii="仿宋" w:hAnsi="仿宋" w:eastAsia="仿宋" w:cs="微软雅黑"/>
          <w:szCs w:val="21"/>
        </w:rPr>
      </w:pPr>
      <w:r>
        <w:rPr>
          <w:rFonts w:hint="eastAsia" w:ascii="仿宋" w:hAnsi="仿宋" w:eastAsia="仿宋" w:cs="微软雅黑"/>
          <w:szCs w:val="21"/>
        </w:rPr>
        <w:t>客户端申报操作如遇困难，可扫一扫二维码加入“亿企赢江西”全省会计交流QQ群获得帮助</w:t>
      </w:r>
    </w:p>
    <w:sectPr>
      <w:headerReference r:id="rId3" w:type="default"/>
      <w:footerReference r:id="rId4" w:type="default"/>
      <w:pgSz w:w="11906" w:h="16838"/>
      <w:pgMar w:top="1247" w:right="1701" w:bottom="1361" w:left="1701"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BhlWFeEAIAAAcEAAAOAAAAAAAAAAEAIAAA&#10;AB8BAABkcnMvZTJvRG9jLnhtbFBLBQYAAAAABgAGAFkBAAChBQAAAAA=&#10;">
              <v:fill on="f" focussize="0,0"/>
              <v:stroke on="f" weight="0.5pt"/>
              <v:imagedata o:title=""/>
              <o:lock v:ext="edit" aspectratio="f"/>
              <v:textbox inset="0mm,0mm,0mm,0mm" style="mso-fit-shape-to-text:t;">
                <w:txbxContent>
                  <w:p>
                    <w:pPr>
                      <w:pStyle w:val="7"/>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drawing>
        <wp:anchor distT="0" distB="0" distL="114300" distR="114300" simplePos="0" relativeHeight="251657216" behindDoc="0" locked="0" layoutInCell="1" allowOverlap="1">
          <wp:simplePos x="0" y="0"/>
          <wp:positionH relativeFrom="column">
            <wp:posOffset>4523740</wp:posOffset>
          </wp:positionH>
          <wp:positionV relativeFrom="paragraph">
            <wp:posOffset>67310</wp:posOffset>
          </wp:positionV>
          <wp:extent cx="836930" cy="158750"/>
          <wp:effectExtent l="0" t="0" r="0" b="0"/>
          <wp:wrapNone/>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36987" cy="158603"/>
                  </a:xfrm>
                  <a:prstGeom prst="rect">
                    <a:avLst/>
                  </a:prstGeom>
                </pic:spPr>
              </pic:pic>
            </a:graphicData>
          </a:graphic>
        </wp:anchor>
      </w:drawing>
    </w:r>
  </w:p>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45C0B"/>
    <w:multiLevelType w:val="multilevel"/>
    <w:tmpl w:val="06F45C0B"/>
    <w:lvl w:ilvl="0" w:tentative="0">
      <w:start w:val="1"/>
      <w:numFmt w:val="decimalEnclosedCircle"/>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1">
    <w:nsid w:val="15F80D0C"/>
    <w:multiLevelType w:val="multilevel"/>
    <w:tmpl w:val="15F80D0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7C35B2F"/>
    <w:multiLevelType w:val="multilevel"/>
    <w:tmpl w:val="17C35B2F"/>
    <w:lvl w:ilvl="0" w:tentative="0">
      <w:start w:val="1"/>
      <w:numFmt w:val="chineseCountingThousand"/>
      <w:lvlText w:val="%1、"/>
      <w:lvlJc w:val="left"/>
      <w:pPr>
        <w:ind w:left="420" w:hanging="420"/>
      </w:pPr>
    </w:lvl>
    <w:lvl w:ilvl="1" w:tentative="0">
      <w:start w:val="1"/>
      <w:numFmt w:val="decimalEnclosedCircle"/>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27922EC"/>
    <w:multiLevelType w:val="multilevel"/>
    <w:tmpl w:val="227922E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3C32A4B"/>
    <w:multiLevelType w:val="multilevel"/>
    <w:tmpl w:val="23C32A4B"/>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92D11AD"/>
    <w:multiLevelType w:val="multilevel"/>
    <w:tmpl w:val="792D11A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3"/>
  </w:num>
  <w:num w:numId="3">
    <w:abstractNumId w:val="5"/>
  </w:num>
  <w:num w:numId="4">
    <w:abstractNumId w:val="0"/>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C94710"/>
    <w:rsid w:val="0005045F"/>
    <w:rsid w:val="000C00A7"/>
    <w:rsid w:val="00100A3C"/>
    <w:rsid w:val="00110A8C"/>
    <w:rsid w:val="001B34D7"/>
    <w:rsid w:val="001C54ED"/>
    <w:rsid w:val="001C7087"/>
    <w:rsid w:val="001F7076"/>
    <w:rsid w:val="0021114F"/>
    <w:rsid w:val="00234104"/>
    <w:rsid w:val="00236507"/>
    <w:rsid w:val="00241BA5"/>
    <w:rsid w:val="002438FC"/>
    <w:rsid w:val="002532E2"/>
    <w:rsid w:val="00270403"/>
    <w:rsid w:val="0027601F"/>
    <w:rsid w:val="0029280B"/>
    <w:rsid w:val="00293D90"/>
    <w:rsid w:val="002A048F"/>
    <w:rsid w:val="002E0C42"/>
    <w:rsid w:val="00327DF6"/>
    <w:rsid w:val="00337F4C"/>
    <w:rsid w:val="00393891"/>
    <w:rsid w:val="003A05E9"/>
    <w:rsid w:val="003C2EBF"/>
    <w:rsid w:val="003C3026"/>
    <w:rsid w:val="004475CB"/>
    <w:rsid w:val="004C45D1"/>
    <w:rsid w:val="00500454"/>
    <w:rsid w:val="00503024"/>
    <w:rsid w:val="00511F74"/>
    <w:rsid w:val="006149B8"/>
    <w:rsid w:val="006153C6"/>
    <w:rsid w:val="006206E4"/>
    <w:rsid w:val="00660A01"/>
    <w:rsid w:val="00666BF3"/>
    <w:rsid w:val="006816A5"/>
    <w:rsid w:val="006B5418"/>
    <w:rsid w:val="006C1BB3"/>
    <w:rsid w:val="006E3958"/>
    <w:rsid w:val="006E3B52"/>
    <w:rsid w:val="00705BAC"/>
    <w:rsid w:val="007140FE"/>
    <w:rsid w:val="00731096"/>
    <w:rsid w:val="00733F44"/>
    <w:rsid w:val="00787796"/>
    <w:rsid w:val="007C41D3"/>
    <w:rsid w:val="00806F71"/>
    <w:rsid w:val="008476AC"/>
    <w:rsid w:val="008A6733"/>
    <w:rsid w:val="008F1C77"/>
    <w:rsid w:val="00926A4C"/>
    <w:rsid w:val="00983B58"/>
    <w:rsid w:val="00A02A67"/>
    <w:rsid w:val="00AA1B6B"/>
    <w:rsid w:val="00AA757D"/>
    <w:rsid w:val="00AA7EF3"/>
    <w:rsid w:val="00AB5439"/>
    <w:rsid w:val="00AE4EAB"/>
    <w:rsid w:val="00B12B9A"/>
    <w:rsid w:val="00B31DDE"/>
    <w:rsid w:val="00B4138D"/>
    <w:rsid w:val="00B60F02"/>
    <w:rsid w:val="00B64F48"/>
    <w:rsid w:val="00B97329"/>
    <w:rsid w:val="00BA6343"/>
    <w:rsid w:val="00BF37E2"/>
    <w:rsid w:val="00C27623"/>
    <w:rsid w:val="00C36474"/>
    <w:rsid w:val="00C366CB"/>
    <w:rsid w:val="00C94C85"/>
    <w:rsid w:val="00CB2B64"/>
    <w:rsid w:val="00CB77DC"/>
    <w:rsid w:val="00D20992"/>
    <w:rsid w:val="00D37A4D"/>
    <w:rsid w:val="00D442A5"/>
    <w:rsid w:val="00D6010E"/>
    <w:rsid w:val="00DB5D55"/>
    <w:rsid w:val="00DF396D"/>
    <w:rsid w:val="00E231A8"/>
    <w:rsid w:val="00E85983"/>
    <w:rsid w:val="00E93B24"/>
    <w:rsid w:val="00EC704F"/>
    <w:rsid w:val="00ED5A36"/>
    <w:rsid w:val="00ED7853"/>
    <w:rsid w:val="00EF29BF"/>
    <w:rsid w:val="00F05879"/>
    <w:rsid w:val="00F24ADA"/>
    <w:rsid w:val="00F34AD4"/>
    <w:rsid w:val="00F36274"/>
    <w:rsid w:val="00F47900"/>
    <w:rsid w:val="00F9551A"/>
    <w:rsid w:val="00FD1508"/>
    <w:rsid w:val="00FF7516"/>
    <w:rsid w:val="053754EA"/>
    <w:rsid w:val="07C62D24"/>
    <w:rsid w:val="119852C8"/>
    <w:rsid w:val="13EC2E45"/>
    <w:rsid w:val="165A5CAE"/>
    <w:rsid w:val="1DDA2072"/>
    <w:rsid w:val="21AA4966"/>
    <w:rsid w:val="25086141"/>
    <w:rsid w:val="26EA72B3"/>
    <w:rsid w:val="27A34C21"/>
    <w:rsid w:val="29067D14"/>
    <w:rsid w:val="2A314BD2"/>
    <w:rsid w:val="2CDB3173"/>
    <w:rsid w:val="2CEA26E6"/>
    <w:rsid w:val="2DC94710"/>
    <w:rsid w:val="2E716FA6"/>
    <w:rsid w:val="2EA57C3A"/>
    <w:rsid w:val="37423951"/>
    <w:rsid w:val="385D0052"/>
    <w:rsid w:val="3B7047E9"/>
    <w:rsid w:val="3E3F6BAE"/>
    <w:rsid w:val="4DDB6809"/>
    <w:rsid w:val="54471B06"/>
    <w:rsid w:val="54F250AB"/>
    <w:rsid w:val="5FEB0824"/>
    <w:rsid w:val="626820B4"/>
    <w:rsid w:val="67E4742D"/>
    <w:rsid w:val="6B1F1FDA"/>
    <w:rsid w:val="6B9E1540"/>
    <w:rsid w:val="73475B96"/>
    <w:rsid w:val="747B08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4"/>
    <w:qFormat/>
    <w:uiPriority w:val="9"/>
    <w:pPr>
      <w:keepNext/>
      <w:keepLines/>
      <w:spacing w:before="340" w:after="330" w:line="360" w:lineRule="auto"/>
      <w:outlineLvl w:val="0"/>
    </w:pPr>
    <w:rPr>
      <w:b/>
      <w:bCs/>
      <w:kern w:val="44"/>
      <w:sz w:val="44"/>
      <w:szCs w:val="44"/>
    </w:rPr>
  </w:style>
  <w:style w:type="paragraph" w:styleId="3">
    <w:name w:val="heading 2"/>
    <w:basedOn w:val="1"/>
    <w:next w:val="1"/>
    <w:link w:val="2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5"/>
    <w:unhideWhenUsed/>
    <w:qFormat/>
    <w:uiPriority w:val="0"/>
    <w:pPr>
      <w:keepNext/>
      <w:keepLines/>
      <w:spacing w:before="260" w:after="260" w:line="413" w:lineRule="auto"/>
      <w:outlineLvl w:val="2"/>
    </w:pPr>
    <w:rPr>
      <w:b/>
      <w:sz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Layout w:type="fixed"/>
      <w:tblCellMar>
        <w:top w:w="0" w:type="dxa"/>
        <w:left w:w="108" w:type="dxa"/>
        <w:bottom w:w="0" w:type="dxa"/>
        <w:right w:w="108" w:type="dxa"/>
      </w:tblCellMar>
    </w:tblPr>
  </w:style>
  <w:style w:type="paragraph" w:styleId="5">
    <w:name w:val="caption"/>
    <w:basedOn w:val="1"/>
    <w:next w:val="1"/>
    <w:unhideWhenUsed/>
    <w:qFormat/>
    <w:uiPriority w:val="35"/>
    <w:rPr>
      <w:rFonts w:eastAsia="黑体" w:asciiTheme="majorHAnsi" w:hAnsiTheme="majorHAnsi" w:cstheme="majorBidi"/>
      <w:sz w:val="20"/>
      <w:szCs w:val="20"/>
    </w:rPr>
  </w:style>
  <w:style w:type="paragraph" w:styleId="6">
    <w:name w:val="annotation text"/>
    <w:basedOn w:val="1"/>
    <w:qFormat/>
    <w:uiPriority w:val="0"/>
    <w:pPr>
      <w:jc w:val="left"/>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unhideWhenUsed/>
    <w:qFormat/>
    <w:uiPriority w:val="39"/>
  </w:style>
  <w:style w:type="paragraph" w:styleId="10">
    <w:name w:val="toc 2"/>
    <w:basedOn w:val="1"/>
    <w:next w:val="1"/>
    <w:unhideWhenUsed/>
    <w:qFormat/>
    <w:uiPriority w:val="39"/>
    <w:pPr>
      <w:ind w:left="420" w:leftChars="200"/>
    </w:pPr>
  </w:style>
  <w:style w:type="paragraph" w:styleId="11">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paragraph" w:styleId="12">
    <w:name w:val="Normal (Web)"/>
    <w:basedOn w:val="1"/>
    <w:qFormat/>
    <w:uiPriority w:val="0"/>
    <w:pPr>
      <w:spacing w:beforeAutospacing="1" w:afterAutospacing="1"/>
      <w:jc w:val="left"/>
    </w:pPr>
    <w:rPr>
      <w:rFonts w:cs="Times New Roman"/>
      <w:kern w:val="0"/>
      <w:sz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6">
    <w:name w:val="Strong"/>
    <w:basedOn w:val="15"/>
    <w:qFormat/>
    <w:uiPriority w:val="0"/>
    <w:rPr>
      <w:b/>
    </w:rPr>
  </w:style>
  <w:style w:type="character" w:styleId="17">
    <w:name w:val="FollowedHyperlink"/>
    <w:basedOn w:val="15"/>
    <w:qFormat/>
    <w:uiPriority w:val="0"/>
    <w:rPr>
      <w:color w:val="800080" w:themeColor="followedHyperlink"/>
      <w:u w:val="single"/>
      <w14:textFill>
        <w14:solidFill>
          <w14:schemeClr w14:val="folHlink"/>
        </w14:solidFill>
      </w14:textFill>
    </w:rPr>
  </w:style>
  <w:style w:type="character" w:styleId="18">
    <w:name w:val="Hyperlink"/>
    <w:basedOn w:val="15"/>
    <w:unhideWhenUsed/>
    <w:qFormat/>
    <w:uiPriority w:val="99"/>
    <w:rPr>
      <w:color w:val="0000FF" w:themeColor="hyperlink"/>
      <w:u w:val="single"/>
      <w14:textFill>
        <w14:solidFill>
          <w14:schemeClr w14:val="hlink"/>
        </w14:solidFill>
      </w14:textFill>
    </w:rPr>
  </w:style>
  <w:style w:type="paragraph" w:styleId="19">
    <w:name w:val="No Spacing"/>
    <w:qFormat/>
    <w:uiPriority w:val="1"/>
    <w:rPr>
      <w:rFonts w:asciiTheme="minorHAnsi" w:hAnsiTheme="minorHAnsi" w:eastAsiaTheme="minorEastAsia" w:cstheme="minorBidi"/>
      <w:sz w:val="22"/>
      <w:szCs w:val="22"/>
      <w:lang w:val="en-US" w:eastAsia="zh-CN" w:bidi="ar-SA"/>
    </w:rPr>
  </w:style>
  <w:style w:type="paragraph" w:customStyle="1" w:styleId="20">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21">
    <w:name w:val="图表题注"/>
    <w:basedOn w:val="5"/>
    <w:qFormat/>
    <w:uiPriority w:val="0"/>
    <w:pPr>
      <w:spacing w:line="360" w:lineRule="auto"/>
      <w:ind w:firstLine="200" w:firstLineChars="200"/>
      <w:jc w:val="center"/>
    </w:pPr>
    <w:rPr>
      <w:rFonts w:ascii="微软雅黑" w:hAnsi="微软雅黑" w:eastAsia="微软雅黑" w:cs="宋体"/>
      <w:sz w:val="18"/>
    </w:rPr>
  </w:style>
  <w:style w:type="paragraph" w:customStyle="1" w:styleId="22">
    <w:name w:val="样式1"/>
    <w:basedOn w:val="19"/>
    <w:qFormat/>
    <w:uiPriority w:val="0"/>
    <w:pPr>
      <w:spacing w:before="100" w:beforeLines="100" w:after="100" w:afterLines="100" w:line="600" w:lineRule="auto"/>
    </w:pPr>
    <w:rPr>
      <w:rFonts w:eastAsia="微软雅黑"/>
      <w:sz w:val="32"/>
    </w:rPr>
  </w:style>
  <w:style w:type="character" w:customStyle="1" w:styleId="23">
    <w:name w:val="标题 2 字符"/>
    <w:link w:val="3"/>
    <w:uiPriority w:val="9"/>
    <w:rPr>
      <w:rFonts w:asciiTheme="majorHAnsi" w:hAnsiTheme="majorHAnsi" w:eastAsiaTheme="majorEastAsia" w:cstheme="majorBidi"/>
      <w:b/>
      <w:bCs/>
      <w:sz w:val="32"/>
      <w:szCs w:val="32"/>
    </w:rPr>
  </w:style>
  <w:style w:type="character" w:customStyle="1" w:styleId="24">
    <w:name w:val="标题 1 字符"/>
    <w:link w:val="2"/>
    <w:qFormat/>
    <w:uiPriority w:val="9"/>
    <w:rPr>
      <w:rFonts w:asciiTheme="minorHAnsi" w:hAnsiTheme="minorHAnsi"/>
      <w:b/>
      <w:bCs/>
      <w:kern w:val="44"/>
      <w:sz w:val="44"/>
      <w:szCs w:val="44"/>
    </w:rPr>
  </w:style>
  <w:style w:type="character" w:customStyle="1" w:styleId="25">
    <w:name w:val="标题 3 字符"/>
    <w:link w:val="4"/>
    <w:qFormat/>
    <w:uiPriority w:val="0"/>
    <w:rPr>
      <w:b/>
      <w:sz w:val="32"/>
    </w:rPr>
  </w:style>
  <w:style w:type="character" w:customStyle="1" w:styleId="26">
    <w:name w:val="页眉 字符"/>
    <w:basedOn w:val="15"/>
    <w:link w:val="8"/>
    <w:uiPriority w:val="99"/>
    <w:rPr>
      <w:rFonts w:asciiTheme="minorHAnsi" w:hAnsiTheme="minorHAnsi" w:eastAsiaTheme="minorEastAsia" w:cstheme="minorBidi"/>
      <w:kern w:val="2"/>
      <w:sz w:val="18"/>
      <w:szCs w:val="18"/>
    </w:rPr>
  </w:style>
  <w:style w:type="character" w:customStyle="1" w:styleId="27">
    <w:name w:val="未处理的提及1"/>
    <w:basedOn w:val="15"/>
    <w:semiHidden/>
    <w:unhideWhenUsed/>
    <w:qFormat/>
    <w:uiPriority w:val="99"/>
    <w:rPr>
      <w:color w:val="605E5C"/>
      <w:shd w:val="clear" w:color="auto" w:fill="E1DFDD"/>
    </w:rPr>
  </w:style>
  <w:style w:type="paragraph" w:styleId="28">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1" Type="http://schemas.openxmlformats.org/officeDocument/2006/relationships/fontTable" Target="fontTable.xml"/><Relationship Id="rId60" Type="http://schemas.openxmlformats.org/officeDocument/2006/relationships/numbering" Target="numbering.xml"/><Relationship Id="rId6" Type="http://schemas.openxmlformats.org/officeDocument/2006/relationships/image" Target="media/image2.png"/><Relationship Id="rId59" Type="http://schemas.openxmlformats.org/officeDocument/2006/relationships/customXml" Target="../customXml/item1.xml"/><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diagramColors" Target="diagrams/colors3.xml"/><Relationship Id="rId51" Type="http://schemas.openxmlformats.org/officeDocument/2006/relationships/diagramQuickStyle" Target="diagrams/quickStyle3.xml"/><Relationship Id="rId50" Type="http://schemas.openxmlformats.org/officeDocument/2006/relationships/diagramLayout" Target="diagrams/layout3.xml"/><Relationship Id="rId5" Type="http://schemas.openxmlformats.org/officeDocument/2006/relationships/theme" Target="theme/theme1.xml"/><Relationship Id="rId49" Type="http://schemas.openxmlformats.org/officeDocument/2006/relationships/diagramData" Target="diagrams/data3.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footer" Target="footer1.xml"/><Relationship Id="rId39" Type="http://schemas.openxmlformats.org/officeDocument/2006/relationships/image" Target="media/image27.png"/><Relationship Id="rId38" Type="http://schemas.openxmlformats.org/officeDocument/2006/relationships/diagramColors" Target="diagrams/colors2.xml"/><Relationship Id="rId37" Type="http://schemas.openxmlformats.org/officeDocument/2006/relationships/diagramQuickStyle" Target="diagrams/quickStyle2.xml"/><Relationship Id="rId36" Type="http://schemas.openxmlformats.org/officeDocument/2006/relationships/diagramLayout" Target="diagrams/layout2.xml"/><Relationship Id="rId35" Type="http://schemas.openxmlformats.org/officeDocument/2006/relationships/diagramData" Target="diagrams/data2.xml"/><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diagramColors" Target="diagrams/colors1.xml"/><Relationship Id="rId15" Type="http://schemas.openxmlformats.org/officeDocument/2006/relationships/diagramQuickStyle" Target="diagrams/quickStyle1.xml"/><Relationship Id="rId14" Type="http://schemas.openxmlformats.org/officeDocument/2006/relationships/diagramLayout" Target="diagrams/layout1.xml"/><Relationship Id="rId13" Type="http://schemas.openxmlformats.org/officeDocument/2006/relationships/diagramData" Target="diagrams/data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8EB1D179-D23D-41D4-AEEF-E4B9FEB06903}" type="doc">
      <dgm:prSet loTypeId="urn:microsoft.com/office/officeart/2005/8/layout/process1" loCatId="process" qsTypeId="urn:microsoft.com/office/officeart/2005/8/quickstyle/simple1#1" qsCatId="simple" csTypeId="urn:microsoft.com/office/officeart/2005/8/colors/accent1_2#1" csCatId="accent1" phldr="1"/>
      <dgm:spPr/>
    </dgm:pt>
    <dgm:pt modelId="{3F25DA44-7F3E-4C17-A40B-7F663FDBEA65}">
      <dgm:prSet phldrT="[文本]" phldr="0" custT="0"/>
      <dgm:spPr/>
      <dgm:t>
        <a:bodyPr vert="horz" wrap="square"/>
        <a:p>
          <a:pPr>
            <a:lnSpc>
              <a:spcPct val="100000"/>
            </a:lnSpc>
            <a:spcBef>
              <a:spcPct val="0"/>
            </a:spcBef>
            <a:spcAft>
              <a:spcPct val="35000"/>
            </a:spcAft>
          </a:pPr>
          <a:r>
            <a:rPr lang="zh-CN" altLang="en-US"/>
            <a:t>下载基本</a:t>
          </a:r>
          <a:endParaRPr lang="en-US" altLang="zh-CN"/>
        </a:p>
        <a:p>
          <a:pPr>
            <a:lnSpc>
              <a:spcPct val="100000"/>
            </a:lnSpc>
            <a:spcBef>
              <a:spcPct val="0"/>
            </a:spcBef>
            <a:spcAft>
              <a:spcPct val="35000"/>
            </a:spcAft>
          </a:pPr>
          <a:r>
            <a:rPr lang="zh-CN" altLang="en-US"/>
            <a:t>信息和核定信息</a:t>
          </a:r>
        </a:p>
      </dgm:t>
    </dgm:pt>
    <dgm:pt modelId="{EE9066D1-3403-4469-8E8C-0D40A82430F2}" cxnId="{4EE3D820-D190-41B4-B506-D04591BFFF5E}" type="parTrans">
      <dgm:prSet/>
      <dgm:spPr/>
      <dgm:t>
        <a:bodyPr/>
        <a:p>
          <a:endParaRPr lang="zh-CN" altLang="en-US"/>
        </a:p>
      </dgm:t>
    </dgm:pt>
    <dgm:pt modelId="{8EC5AF5E-9C9F-410A-A755-A3EA5186F948}" cxnId="{4EE3D820-D190-41B4-B506-D04591BFFF5E}" type="sibTrans">
      <dgm:prSet/>
      <dgm:spPr/>
      <dgm:t>
        <a:bodyPr/>
        <a:p>
          <a:endParaRPr lang="zh-CN" altLang="en-US"/>
        </a:p>
      </dgm:t>
    </dgm:pt>
    <dgm:pt modelId="{2E2F4D3A-969C-4DB2-9FA9-5C4A40369351}">
      <dgm:prSet phldrT="[文本]" phldr="0" custT="0"/>
      <dgm:spPr/>
      <dgm:t>
        <a:bodyPr vert="horz" wrap="square"/>
        <a:p>
          <a:pPr>
            <a:lnSpc>
              <a:spcPct val="100000"/>
            </a:lnSpc>
            <a:spcBef>
              <a:spcPct val="0"/>
            </a:spcBef>
            <a:spcAft>
              <a:spcPct val="35000"/>
            </a:spcAft>
          </a:pPr>
          <a:r>
            <a:rPr lang="zh-CN" altLang="en-US"/>
            <a:t>填写基础信息</a:t>
          </a:r>
        </a:p>
      </dgm:t>
    </dgm:pt>
    <dgm:pt modelId="{1E934BFE-4D40-486C-8784-F698A10C4CF5}" cxnId="{A2C7503A-7BB3-48FE-BF45-EE6CB4361B61}" type="parTrans">
      <dgm:prSet/>
      <dgm:spPr/>
      <dgm:t>
        <a:bodyPr/>
        <a:p>
          <a:endParaRPr lang="zh-CN" altLang="en-US"/>
        </a:p>
      </dgm:t>
    </dgm:pt>
    <dgm:pt modelId="{EC1AFF77-9232-4EEB-95CB-85CEAB3B1FC0}" cxnId="{A2C7503A-7BB3-48FE-BF45-EE6CB4361B61}" type="sibTrans">
      <dgm:prSet/>
      <dgm:spPr/>
      <dgm:t>
        <a:bodyPr/>
        <a:p>
          <a:endParaRPr lang="zh-CN" altLang="en-US"/>
        </a:p>
      </dgm:t>
    </dgm:pt>
    <dgm:pt modelId="{37B86CFA-59B5-46FA-8A6B-9FB187CE14DF}">
      <dgm:prSet phldrT="[文本]" phldr="0" custT="0"/>
      <dgm:spPr/>
      <dgm:t>
        <a:bodyPr vert="horz" wrap="square"/>
        <a:p>
          <a:pPr>
            <a:lnSpc>
              <a:spcPct val="100000"/>
            </a:lnSpc>
            <a:spcBef>
              <a:spcPct val="0"/>
            </a:spcBef>
            <a:spcAft>
              <a:spcPct val="35000"/>
            </a:spcAft>
          </a:pPr>
          <a:r>
            <a:rPr lang="zh-CN" altLang="en-US"/>
            <a:t>确认法定比例和预缴结转信息</a:t>
          </a:r>
        </a:p>
      </dgm:t>
    </dgm:pt>
    <dgm:pt modelId="{9DABF4F3-A9E6-40B1-A863-AC9409CC14BB}" cxnId="{AE9DF613-EF93-4CB2-BBE1-6F92ADDB2B5D}" type="parTrans">
      <dgm:prSet/>
      <dgm:spPr/>
      <dgm:t>
        <a:bodyPr/>
        <a:p>
          <a:endParaRPr lang="zh-CN" altLang="en-US"/>
        </a:p>
      </dgm:t>
    </dgm:pt>
    <dgm:pt modelId="{18EFF3C3-47F9-402B-A3F3-E9310EA281B4}" cxnId="{AE9DF613-EF93-4CB2-BBE1-6F92ADDB2B5D}" type="sibTrans">
      <dgm:prSet/>
      <dgm:spPr/>
      <dgm:t>
        <a:bodyPr/>
        <a:p>
          <a:endParaRPr lang="zh-CN" altLang="en-US"/>
        </a:p>
      </dgm:t>
    </dgm:pt>
    <dgm:pt modelId="{1F26A559-07B6-4A64-A235-1B5D2C922192}">
      <dgm:prSet phldr="0" custT="0"/>
      <dgm:spPr/>
      <dgm:t>
        <a:bodyPr vert="horz" wrap="square"/>
        <a:p>
          <a:pPr>
            <a:lnSpc>
              <a:spcPct val="100000"/>
            </a:lnSpc>
            <a:spcBef>
              <a:spcPct val="0"/>
            </a:spcBef>
            <a:spcAft>
              <a:spcPct val="35000"/>
            </a:spcAft>
          </a:pPr>
          <a:r>
            <a:rPr lang="zh-CN" altLang="en-US"/>
            <a:t>简化</a:t>
          </a:r>
          <a:endParaRPr lang="en-US" altLang="zh-CN"/>
        </a:p>
        <a:p>
          <a:pPr>
            <a:lnSpc>
              <a:spcPct val="100000"/>
            </a:lnSpc>
            <a:spcBef>
              <a:spcPct val="0"/>
            </a:spcBef>
            <a:spcAft>
              <a:spcPct val="35000"/>
            </a:spcAft>
          </a:pPr>
          <a:r>
            <a:rPr lang="zh-CN" altLang="en-US"/>
            <a:t>选表</a:t>
          </a:r>
          <a:endParaRPr altLang="en-US"/>
        </a:p>
      </dgm:t>
    </dgm:pt>
    <dgm:pt modelId="{F347C90F-1726-4003-9C5E-8CAFA1755C12}" cxnId="{48AFBF1C-8F18-42C0-9E93-B60F4ABBFEEB}" type="parTrans">
      <dgm:prSet/>
      <dgm:spPr/>
      <dgm:t>
        <a:bodyPr/>
        <a:p>
          <a:endParaRPr lang="zh-CN" altLang="en-US"/>
        </a:p>
      </dgm:t>
    </dgm:pt>
    <dgm:pt modelId="{F6E54251-81BF-45C8-B53A-EE184CDBC760}" cxnId="{48AFBF1C-8F18-42C0-9E93-B60F4ABBFEEB}" type="sibTrans">
      <dgm:prSet/>
      <dgm:spPr/>
      <dgm:t>
        <a:bodyPr/>
        <a:p>
          <a:endParaRPr lang="zh-CN" altLang="en-US"/>
        </a:p>
      </dgm:t>
    </dgm:pt>
    <dgm:pt modelId="{55BA2967-20FE-4998-968E-CA1E56628066}">
      <dgm:prSet phldr="0" custT="0"/>
      <dgm:spPr/>
      <dgm:t>
        <a:bodyPr vert="horz" wrap="square"/>
        <a:p>
          <a:pPr>
            <a:lnSpc>
              <a:spcPct val="100000"/>
            </a:lnSpc>
            <a:spcBef>
              <a:spcPct val="0"/>
            </a:spcBef>
            <a:spcAft>
              <a:spcPct val="35000"/>
            </a:spcAft>
          </a:pPr>
          <a:r>
            <a:rPr lang="zh-CN" altLang="en-US"/>
            <a:t>填写申报表</a:t>
          </a:r>
          <a:endParaRPr altLang="en-US"/>
        </a:p>
      </dgm:t>
    </dgm:pt>
    <dgm:pt modelId="{7C4D0A82-426D-4932-A45A-E0BBEBB2D0E6}" cxnId="{D198AC51-2882-46FB-9DE1-B0EFAE82CE97}" type="parTrans">
      <dgm:prSet/>
      <dgm:spPr/>
      <dgm:t>
        <a:bodyPr/>
        <a:p>
          <a:endParaRPr lang="zh-CN" altLang="en-US"/>
        </a:p>
      </dgm:t>
    </dgm:pt>
    <dgm:pt modelId="{A5C099A8-28B2-455E-A682-74DF8C8DCB6D}" cxnId="{D198AC51-2882-46FB-9DE1-B0EFAE82CE97}" type="sibTrans">
      <dgm:prSet/>
      <dgm:spPr/>
      <dgm:t>
        <a:bodyPr/>
        <a:p>
          <a:endParaRPr lang="zh-CN" altLang="en-US"/>
        </a:p>
      </dgm:t>
    </dgm:pt>
    <dgm:pt modelId="{517E0611-23B3-441D-9E10-3E999E1EA359}">
      <dgm:prSet phldr="0" custT="0"/>
      <dgm:spPr/>
      <dgm:t>
        <a:bodyPr vert="horz" wrap="square"/>
        <a:p>
          <a:pPr>
            <a:lnSpc>
              <a:spcPct val="100000"/>
            </a:lnSpc>
            <a:spcBef>
              <a:spcPct val="0"/>
            </a:spcBef>
            <a:spcAft>
              <a:spcPct val="35000"/>
            </a:spcAft>
          </a:pPr>
          <a:r>
            <a:rPr lang="zh-CN" altLang="en-US"/>
            <a:t>发送申报和</a:t>
          </a:r>
          <a:r>
            <a:rPr lang="zh-CN"/>
            <a:t>申报结果查询</a:t>
          </a:r>
          <a:endParaRPr altLang="en-US"/>
        </a:p>
      </dgm:t>
    </dgm:pt>
    <dgm:pt modelId="{B795B489-E37D-42CB-B31E-2E351712BEFC}" cxnId="{C4165C4F-53D0-41C4-9EB7-FCF3080EE2E0}" type="parTrans">
      <dgm:prSet/>
      <dgm:spPr/>
      <dgm:t>
        <a:bodyPr/>
        <a:p>
          <a:endParaRPr lang="zh-CN" altLang="en-US"/>
        </a:p>
      </dgm:t>
    </dgm:pt>
    <dgm:pt modelId="{41E39362-C7FD-4A96-AD5D-285443ABBB46}" cxnId="{C4165C4F-53D0-41C4-9EB7-FCF3080EE2E0}" type="sibTrans">
      <dgm:prSet/>
      <dgm:spPr/>
      <dgm:t>
        <a:bodyPr/>
        <a:p>
          <a:endParaRPr lang="zh-CN" altLang="en-US"/>
        </a:p>
      </dgm:t>
    </dgm:pt>
    <dgm:pt modelId="{804BA7B4-1D0A-4E45-8EE6-3D8CD385DEA1}">
      <dgm:prSet phldr="0" custT="0"/>
      <dgm:spPr/>
      <dgm:t>
        <a:bodyPr vert="horz" wrap="square"/>
        <a:p>
          <a:pPr>
            <a:lnSpc>
              <a:spcPct val="100000"/>
            </a:lnSpc>
            <a:spcBef>
              <a:spcPct val="0"/>
            </a:spcBef>
            <a:spcAft>
              <a:spcPct val="35000"/>
            </a:spcAft>
          </a:pPr>
          <a:r>
            <a:rPr lang="zh-CN"/>
            <a:t>发起扣款请求</a:t>
          </a:r>
          <a:endParaRPr altLang="en-US"/>
        </a:p>
      </dgm:t>
    </dgm:pt>
    <dgm:pt modelId="{D7BF07D7-6D0E-416E-920B-6F58FC65295C}" cxnId="{BD5A5A21-FD09-4A94-AB02-DBEC0054B82B}" type="parTrans">
      <dgm:prSet/>
      <dgm:spPr/>
      <dgm:t>
        <a:bodyPr/>
        <a:p>
          <a:endParaRPr lang="zh-CN" altLang="en-US"/>
        </a:p>
      </dgm:t>
    </dgm:pt>
    <dgm:pt modelId="{F187F67A-BBF1-4546-AB60-39DCDE00B3DB}" cxnId="{BD5A5A21-FD09-4A94-AB02-DBEC0054B82B}" type="sibTrans">
      <dgm:prSet/>
      <dgm:spPr/>
      <dgm:t>
        <a:bodyPr/>
        <a:p>
          <a:endParaRPr lang="zh-CN" altLang="en-US"/>
        </a:p>
      </dgm:t>
    </dgm:pt>
    <dgm:pt modelId="{BF708676-7EFC-4C81-9D3A-3E677EAC1C7B}" type="pres">
      <dgm:prSet presAssocID="{8EB1D179-D23D-41D4-AEEF-E4B9FEB06903}" presName="Name0" presStyleCnt="0">
        <dgm:presLayoutVars>
          <dgm:dir/>
          <dgm:resizeHandles val="exact"/>
        </dgm:presLayoutVars>
      </dgm:prSet>
      <dgm:spPr/>
    </dgm:pt>
    <dgm:pt modelId="{111DEAC9-5D4C-4A6A-A44E-082A26F60596}" type="pres">
      <dgm:prSet presAssocID="{3F25DA44-7F3E-4C17-A40B-7F663FDBEA65}" presName="node" presStyleLbl="node1" presStyleIdx="0" presStyleCnt="7">
        <dgm:presLayoutVars>
          <dgm:bulletEnabled val="1"/>
        </dgm:presLayoutVars>
      </dgm:prSet>
      <dgm:spPr/>
    </dgm:pt>
    <dgm:pt modelId="{8A5CF0CE-3323-464D-9C63-05C1BDB053F5}" type="pres">
      <dgm:prSet presAssocID="{8EC5AF5E-9C9F-410A-A755-A3EA5186F948}" presName="sibTrans" presStyleLbl="sibTrans2D1" presStyleIdx="0" presStyleCnt="6"/>
      <dgm:spPr/>
    </dgm:pt>
    <dgm:pt modelId="{5FA465F6-7607-499F-BFB2-52F4E071FB67}" type="pres">
      <dgm:prSet presAssocID="{8EC5AF5E-9C9F-410A-A755-A3EA5186F948}" presName="connectorText" presStyleLbl="sibTrans2D1" presStyleIdx="0" presStyleCnt="6"/>
      <dgm:spPr/>
    </dgm:pt>
    <dgm:pt modelId="{552FB8E7-A5FB-4CC3-94C3-CE0BDF19F9F1}" type="pres">
      <dgm:prSet presAssocID="{2E2F4D3A-969C-4DB2-9FA9-5C4A40369351}" presName="node" presStyleLbl="node1" presStyleIdx="1" presStyleCnt="7">
        <dgm:presLayoutVars>
          <dgm:bulletEnabled val="1"/>
        </dgm:presLayoutVars>
      </dgm:prSet>
      <dgm:spPr/>
    </dgm:pt>
    <dgm:pt modelId="{353C3794-50AA-4D44-83C9-CE28317C3317}" type="pres">
      <dgm:prSet presAssocID="{EC1AFF77-9232-4EEB-95CB-85CEAB3B1FC0}" presName="sibTrans" presStyleLbl="sibTrans2D1" presStyleIdx="1" presStyleCnt="6"/>
      <dgm:spPr/>
    </dgm:pt>
    <dgm:pt modelId="{5AFF040D-0639-4120-9E39-DA822CF9F321}" type="pres">
      <dgm:prSet presAssocID="{EC1AFF77-9232-4EEB-95CB-85CEAB3B1FC0}" presName="connectorText" presStyleLbl="sibTrans2D1" presStyleIdx="1" presStyleCnt="6"/>
      <dgm:spPr/>
    </dgm:pt>
    <dgm:pt modelId="{A1E15D63-E1FF-4A28-A04F-A2B65927BC31}" type="pres">
      <dgm:prSet presAssocID="{37B86CFA-59B5-46FA-8A6B-9FB187CE14DF}" presName="node" presStyleLbl="node1" presStyleIdx="2" presStyleCnt="7">
        <dgm:presLayoutVars>
          <dgm:bulletEnabled val="1"/>
        </dgm:presLayoutVars>
      </dgm:prSet>
      <dgm:spPr/>
    </dgm:pt>
    <dgm:pt modelId="{B5EE89B4-8607-4ECC-AC2B-24C5E360A73C}" type="pres">
      <dgm:prSet presAssocID="{18EFF3C3-47F9-402B-A3F3-E9310EA281B4}" presName="sibTrans" presStyleLbl="sibTrans2D1" presStyleIdx="2" presStyleCnt="6"/>
      <dgm:spPr/>
    </dgm:pt>
    <dgm:pt modelId="{297DC041-145F-4FA4-B7CA-6DD45E3BF65C}" type="pres">
      <dgm:prSet presAssocID="{18EFF3C3-47F9-402B-A3F3-E9310EA281B4}" presName="connectorText" presStyleLbl="sibTrans2D1" presStyleIdx="2" presStyleCnt="6"/>
      <dgm:spPr/>
    </dgm:pt>
    <dgm:pt modelId="{57D45ADF-26B2-45F1-82F8-E92FFBF15503}" type="pres">
      <dgm:prSet presAssocID="{1F26A559-07B6-4A64-A235-1B5D2C922192}" presName="node" presStyleLbl="node1" presStyleIdx="3" presStyleCnt="7">
        <dgm:presLayoutVars>
          <dgm:bulletEnabled val="1"/>
        </dgm:presLayoutVars>
      </dgm:prSet>
      <dgm:spPr/>
    </dgm:pt>
    <dgm:pt modelId="{99E800A9-1434-4F91-B44A-E68CE4D2862B}" type="pres">
      <dgm:prSet presAssocID="{F6E54251-81BF-45C8-B53A-EE184CDBC760}" presName="sibTrans" presStyleLbl="sibTrans2D1" presStyleIdx="3" presStyleCnt="6"/>
      <dgm:spPr/>
    </dgm:pt>
    <dgm:pt modelId="{B3469081-9E22-47F7-9E13-700CA3C7279C}" type="pres">
      <dgm:prSet presAssocID="{F6E54251-81BF-45C8-B53A-EE184CDBC760}" presName="connectorText" presStyleLbl="sibTrans2D1" presStyleIdx="3" presStyleCnt="6"/>
      <dgm:spPr/>
    </dgm:pt>
    <dgm:pt modelId="{E723B3E4-CA38-4CF0-9140-74317BD43BE8}" type="pres">
      <dgm:prSet presAssocID="{55BA2967-20FE-4998-968E-CA1E56628066}" presName="node" presStyleLbl="node1" presStyleIdx="4" presStyleCnt="7">
        <dgm:presLayoutVars>
          <dgm:bulletEnabled val="1"/>
        </dgm:presLayoutVars>
      </dgm:prSet>
      <dgm:spPr/>
    </dgm:pt>
    <dgm:pt modelId="{388C977E-D66F-45A3-A4CB-10C0049BB6CD}" type="pres">
      <dgm:prSet presAssocID="{A5C099A8-28B2-455E-A682-74DF8C8DCB6D}" presName="sibTrans" presStyleLbl="sibTrans2D1" presStyleIdx="4" presStyleCnt="6"/>
      <dgm:spPr/>
    </dgm:pt>
    <dgm:pt modelId="{86A8F093-E8BF-45AC-B08F-50841047A169}" type="pres">
      <dgm:prSet presAssocID="{A5C099A8-28B2-455E-A682-74DF8C8DCB6D}" presName="connectorText" presStyleLbl="sibTrans2D1" presStyleIdx="4" presStyleCnt="6"/>
      <dgm:spPr/>
    </dgm:pt>
    <dgm:pt modelId="{5597EE53-83E5-4B09-B351-B60DF09E211F}" type="pres">
      <dgm:prSet presAssocID="{517E0611-23B3-441D-9E10-3E999E1EA359}" presName="node" presStyleLbl="node1" presStyleIdx="5" presStyleCnt="7">
        <dgm:presLayoutVars>
          <dgm:bulletEnabled val="1"/>
        </dgm:presLayoutVars>
      </dgm:prSet>
      <dgm:spPr/>
    </dgm:pt>
    <dgm:pt modelId="{9DDE0748-3D2E-493B-81A4-26B51D3A2806}" type="pres">
      <dgm:prSet presAssocID="{41E39362-C7FD-4A96-AD5D-285443ABBB46}" presName="sibTrans" presStyleLbl="sibTrans2D1" presStyleIdx="5" presStyleCnt="6"/>
      <dgm:spPr/>
    </dgm:pt>
    <dgm:pt modelId="{33FC2B25-CDE5-4518-9A4D-50C42F9C3F91}" type="pres">
      <dgm:prSet presAssocID="{41E39362-C7FD-4A96-AD5D-285443ABBB46}" presName="connectorText" presStyleLbl="sibTrans2D1" presStyleIdx="5" presStyleCnt="6"/>
      <dgm:spPr/>
    </dgm:pt>
    <dgm:pt modelId="{1EA698B3-9DE7-411B-A66C-5FB3B95F27A9}" type="pres">
      <dgm:prSet presAssocID="{804BA7B4-1D0A-4E45-8EE6-3D8CD385DEA1}" presName="node" presStyleLbl="node1" presStyleIdx="6" presStyleCnt="7">
        <dgm:presLayoutVars>
          <dgm:bulletEnabled val="1"/>
        </dgm:presLayoutVars>
      </dgm:prSet>
      <dgm:spPr/>
    </dgm:pt>
  </dgm:ptLst>
  <dgm:cxnLst>
    <dgm:cxn modelId="{B29EBD04-58AF-4E25-ADD4-12BD218A0935}" type="presOf" srcId="{55BA2967-20FE-4998-968E-CA1E56628066}" destId="{E723B3E4-CA38-4CF0-9140-74317BD43BE8}" srcOrd="0" destOrd="0" presId="urn:microsoft.com/office/officeart/2005/8/layout/process1"/>
    <dgm:cxn modelId="{3D2DB505-B49C-4098-A7D8-54379B2937E2}" type="presOf" srcId="{F6E54251-81BF-45C8-B53A-EE184CDBC760}" destId="{B3469081-9E22-47F7-9E13-700CA3C7279C}" srcOrd="1" destOrd="0" presId="urn:microsoft.com/office/officeart/2005/8/layout/process1"/>
    <dgm:cxn modelId="{3B67AF11-87DA-4DFF-ADDB-866408890F20}" type="presOf" srcId="{8EB1D179-D23D-41D4-AEEF-E4B9FEB06903}" destId="{BF708676-7EFC-4C81-9D3A-3E677EAC1C7B}" srcOrd="0" destOrd="0" presId="urn:microsoft.com/office/officeart/2005/8/layout/process1"/>
    <dgm:cxn modelId="{0F3E4012-B084-4AF1-9A91-D379A77CC45D}" type="presOf" srcId="{41E39362-C7FD-4A96-AD5D-285443ABBB46}" destId="{9DDE0748-3D2E-493B-81A4-26B51D3A2806}" srcOrd="0" destOrd="0" presId="urn:microsoft.com/office/officeart/2005/8/layout/process1"/>
    <dgm:cxn modelId="{AE9DF613-EF93-4CB2-BBE1-6F92ADDB2B5D}" srcId="{8EB1D179-D23D-41D4-AEEF-E4B9FEB06903}" destId="{37B86CFA-59B5-46FA-8A6B-9FB187CE14DF}" srcOrd="2" destOrd="0" parTransId="{9DABF4F3-A9E6-40B1-A863-AC9409CC14BB}" sibTransId="{18EFF3C3-47F9-402B-A3F3-E9310EA281B4}"/>
    <dgm:cxn modelId="{156EE81A-D596-4792-9E9D-34FA9C0F6A94}" type="presOf" srcId="{EC1AFF77-9232-4EEB-95CB-85CEAB3B1FC0}" destId="{5AFF040D-0639-4120-9E39-DA822CF9F321}" srcOrd="1" destOrd="0" presId="urn:microsoft.com/office/officeart/2005/8/layout/process1"/>
    <dgm:cxn modelId="{48AFBF1C-8F18-42C0-9E93-B60F4ABBFEEB}" srcId="{8EB1D179-D23D-41D4-AEEF-E4B9FEB06903}" destId="{1F26A559-07B6-4A64-A235-1B5D2C922192}" srcOrd="3" destOrd="0" parTransId="{F347C90F-1726-4003-9C5E-8CAFA1755C12}" sibTransId="{F6E54251-81BF-45C8-B53A-EE184CDBC760}"/>
    <dgm:cxn modelId="{4EE3D820-D190-41B4-B506-D04591BFFF5E}" srcId="{8EB1D179-D23D-41D4-AEEF-E4B9FEB06903}" destId="{3F25DA44-7F3E-4C17-A40B-7F663FDBEA65}" srcOrd="0" destOrd="0" parTransId="{EE9066D1-3403-4469-8E8C-0D40A82430F2}" sibTransId="{8EC5AF5E-9C9F-410A-A755-A3EA5186F948}"/>
    <dgm:cxn modelId="{BD5A5A21-FD09-4A94-AB02-DBEC0054B82B}" srcId="{8EB1D179-D23D-41D4-AEEF-E4B9FEB06903}" destId="{804BA7B4-1D0A-4E45-8EE6-3D8CD385DEA1}" srcOrd="6" destOrd="0" parTransId="{D7BF07D7-6D0E-416E-920B-6F58FC65295C}" sibTransId="{F187F67A-BBF1-4546-AB60-39DCDE00B3DB}"/>
    <dgm:cxn modelId="{DF94E034-3F4E-4DF0-98C2-08B6C588BBCB}" type="presOf" srcId="{A5C099A8-28B2-455E-A682-74DF8C8DCB6D}" destId="{388C977E-D66F-45A3-A4CB-10C0049BB6CD}" srcOrd="0" destOrd="0" presId="urn:microsoft.com/office/officeart/2005/8/layout/process1"/>
    <dgm:cxn modelId="{A2C7503A-7BB3-48FE-BF45-EE6CB4361B61}" srcId="{8EB1D179-D23D-41D4-AEEF-E4B9FEB06903}" destId="{2E2F4D3A-969C-4DB2-9FA9-5C4A40369351}" srcOrd="1" destOrd="0" parTransId="{1E934BFE-4D40-486C-8784-F698A10C4CF5}" sibTransId="{EC1AFF77-9232-4EEB-95CB-85CEAB3B1FC0}"/>
    <dgm:cxn modelId="{C40C7164-DD6B-4FF2-8D7E-859744D50B38}" type="presOf" srcId="{1F26A559-07B6-4A64-A235-1B5D2C922192}" destId="{57D45ADF-26B2-45F1-82F8-E92FFBF15503}" srcOrd="0" destOrd="0" presId="urn:microsoft.com/office/officeart/2005/8/layout/process1"/>
    <dgm:cxn modelId="{8FECC364-6684-42C6-8D3F-22EB6B450E15}" type="presOf" srcId="{3F25DA44-7F3E-4C17-A40B-7F663FDBEA65}" destId="{111DEAC9-5D4C-4A6A-A44E-082A26F60596}" srcOrd="0" destOrd="0" presId="urn:microsoft.com/office/officeart/2005/8/layout/process1"/>
    <dgm:cxn modelId="{AFD7296B-45ED-4923-BB16-3E8DC3D67B83}" type="presOf" srcId="{804BA7B4-1D0A-4E45-8EE6-3D8CD385DEA1}" destId="{1EA698B3-9DE7-411B-A66C-5FB3B95F27A9}" srcOrd="0" destOrd="0" presId="urn:microsoft.com/office/officeart/2005/8/layout/process1"/>
    <dgm:cxn modelId="{C4165C4F-53D0-41C4-9EB7-FCF3080EE2E0}" srcId="{8EB1D179-D23D-41D4-AEEF-E4B9FEB06903}" destId="{517E0611-23B3-441D-9E10-3E999E1EA359}" srcOrd="5" destOrd="0" parTransId="{B795B489-E37D-42CB-B31E-2E351712BEFC}" sibTransId="{41E39362-C7FD-4A96-AD5D-285443ABBB46}"/>
    <dgm:cxn modelId="{8432A96F-5010-4818-BADB-F32B2B57E25E}" type="presOf" srcId="{8EC5AF5E-9C9F-410A-A755-A3EA5186F948}" destId="{8A5CF0CE-3323-464D-9C63-05C1BDB053F5}" srcOrd="0" destOrd="0" presId="urn:microsoft.com/office/officeart/2005/8/layout/process1"/>
    <dgm:cxn modelId="{41FE9E70-6C0A-41DE-8C4F-1B62B475C67A}" type="presOf" srcId="{A5C099A8-28B2-455E-A682-74DF8C8DCB6D}" destId="{86A8F093-E8BF-45AC-B08F-50841047A169}" srcOrd="1" destOrd="0" presId="urn:microsoft.com/office/officeart/2005/8/layout/process1"/>
    <dgm:cxn modelId="{D198AC51-2882-46FB-9DE1-B0EFAE82CE97}" srcId="{8EB1D179-D23D-41D4-AEEF-E4B9FEB06903}" destId="{55BA2967-20FE-4998-968E-CA1E56628066}" srcOrd="4" destOrd="0" parTransId="{7C4D0A82-426D-4932-A45A-E0BBEBB2D0E6}" sibTransId="{A5C099A8-28B2-455E-A682-74DF8C8DCB6D}"/>
    <dgm:cxn modelId="{533DB578-F20F-4A4F-8E14-9C5A6AD3EA18}" type="presOf" srcId="{18EFF3C3-47F9-402B-A3F3-E9310EA281B4}" destId="{297DC041-145F-4FA4-B7CA-6DD45E3BF65C}" srcOrd="1" destOrd="0" presId="urn:microsoft.com/office/officeart/2005/8/layout/process1"/>
    <dgm:cxn modelId="{16760D7B-E883-477C-9DE5-29E71BD37B79}" type="presOf" srcId="{517E0611-23B3-441D-9E10-3E999E1EA359}" destId="{5597EE53-83E5-4B09-B351-B60DF09E211F}" srcOrd="0" destOrd="0" presId="urn:microsoft.com/office/officeart/2005/8/layout/process1"/>
    <dgm:cxn modelId="{C12B7A85-6AB6-4145-9CF6-191AA616C986}" type="presOf" srcId="{2E2F4D3A-969C-4DB2-9FA9-5C4A40369351}" destId="{552FB8E7-A5FB-4CC3-94C3-CE0BDF19F9F1}" srcOrd="0" destOrd="0" presId="urn:microsoft.com/office/officeart/2005/8/layout/process1"/>
    <dgm:cxn modelId="{8E313F93-32F6-4297-BB74-CD8DE3C8EFEB}" type="presOf" srcId="{EC1AFF77-9232-4EEB-95CB-85CEAB3B1FC0}" destId="{353C3794-50AA-4D44-83C9-CE28317C3317}" srcOrd="0" destOrd="0" presId="urn:microsoft.com/office/officeart/2005/8/layout/process1"/>
    <dgm:cxn modelId="{92C4BE98-39BA-4B0D-8D39-8F0235AA7DE6}" type="presOf" srcId="{F6E54251-81BF-45C8-B53A-EE184CDBC760}" destId="{99E800A9-1434-4F91-B44A-E68CE4D2862B}" srcOrd="0" destOrd="0" presId="urn:microsoft.com/office/officeart/2005/8/layout/process1"/>
    <dgm:cxn modelId="{285945B1-3425-4BC3-86CF-751FF15740B0}" type="presOf" srcId="{18EFF3C3-47F9-402B-A3F3-E9310EA281B4}" destId="{B5EE89B4-8607-4ECC-AC2B-24C5E360A73C}" srcOrd="0" destOrd="0" presId="urn:microsoft.com/office/officeart/2005/8/layout/process1"/>
    <dgm:cxn modelId="{4F62B3C7-0522-4269-892A-9E1F11275E39}" type="presOf" srcId="{37B86CFA-59B5-46FA-8A6B-9FB187CE14DF}" destId="{A1E15D63-E1FF-4A28-A04F-A2B65927BC31}" srcOrd="0" destOrd="0" presId="urn:microsoft.com/office/officeart/2005/8/layout/process1"/>
    <dgm:cxn modelId="{49BEF6E1-FE6B-4BA8-B7C3-41689B1FB9E0}" type="presOf" srcId="{8EC5AF5E-9C9F-410A-A755-A3EA5186F948}" destId="{5FA465F6-7607-499F-BFB2-52F4E071FB67}" srcOrd="1" destOrd="0" presId="urn:microsoft.com/office/officeart/2005/8/layout/process1"/>
    <dgm:cxn modelId="{352353EC-5EEF-42F5-A64A-D73FC77F32FA}" type="presOf" srcId="{41E39362-C7FD-4A96-AD5D-285443ABBB46}" destId="{33FC2B25-CDE5-4518-9A4D-50C42F9C3F91}" srcOrd="1" destOrd="0" presId="urn:microsoft.com/office/officeart/2005/8/layout/process1"/>
    <dgm:cxn modelId="{D7884926-54E9-4316-8B98-1398DFDB9716}" type="presParOf" srcId="{BF708676-7EFC-4C81-9D3A-3E677EAC1C7B}" destId="{111DEAC9-5D4C-4A6A-A44E-082A26F60596}" srcOrd="0" destOrd="0" presId="urn:microsoft.com/office/officeart/2005/8/layout/process1"/>
    <dgm:cxn modelId="{515E3658-DD4D-4C23-983B-2146E5A4E1A5}" type="presParOf" srcId="{BF708676-7EFC-4C81-9D3A-3E677EAC1C7B}" destId="{8A5CF0CE-3323-464D-9C63-05C1BDB053F5}" srcOrd="1" destOrd="0" presId="urn:microsoft.com/office/officeart/2005/8/layout/process1"/>
    <dgm:cxn modelId="{5F9B0D69-BA1C-4851-B28C-9A57A9EE89CF}" type="presParOf" srcId="{8A5CF0CE-3323-464D-9C63-05C1BDB053F5}" destId="{5FA465F6-7607-499F-BFB2-52F4E071FB67}" srcOrd="0" destOrd="0" presId="urn:microsoft.com/office/officeart/2005/8/layout/process1"/>
    <dgm:cxn modelId="{CEF0ECCC-AD49-4A8F-B271-5EDB17A7B756}" type="presParOf" srcId="{BF708676-7EFC-4C81-9D3A-3E677EAC1C7B}" destId="{552FB8E7-A5FB-4CC3-94C3-CE0BDF19F9F1}" srcOrd="2" destOrd="0" presId="urn:microsoft.com/office/officeart/2005/8/layout/process1"/>
    <dgm:cxn modelId="{05D4D118-2235-4010-B40B-210600FEEC8C}" type="presParOf" srcId="{BF708676-7EFC-4C81-9D3A-3E677EAC1C7B}" destId="{353C3794-50AA-4D44-83C9-CE28317C3317}" srcOrd="3" destOrd="0" presId="urn:microsoft.com/office/officeart/2005/8/layout/process1"/>
    <dgm:cxn modelId="{E5E2788A-3635-43DD-AE03-9A67735E3A5C}" type="presParOf" srcId="{353C3794-50AA-4D44-83C9-CE28317C3317}" destId="{5AFF040D-0639-4120-9E39-DA822CF9F321}" srcOrd="0" destOrd="0" presId="urn:microsoft.com/office/officeart/2005/8/layout/process1"/>
    <dgm:cxn modelId="{E9CD0B73-09AC-422B-928C-C151B9A6C388}" type="presParOf" srcId="{BF708676-7EFC-4C81-9D3A-3E677EAC1C7B}" destId="{A1E15D63-E1FF-4A28-A04F-A2B65927BC31}" srcOrd="4" destOrd="0" presId="urn:microsoft.com/office/officeart/2005/8/layout/process1"/>
    <dgm:cxn modelId="{16054AD0-3830-4050-86C0-AAEA06F8816A}" type="presParOf" srcId="{BF708676-7EFC-4C81-9D3A-3E677EAC1C7B}" destId="{B5EE89B4-8607-4ECC-AC2B-24C5E360A73C}" srcOrd="5" destOrd="0" presId="urn:microsoft.com/office/officeart/2005/8/layout/process1"/>
    <dgm:cxn modelId="{9C368F2C-E230-43A9-A347-345C3AD9CCE0}" type="presParOf" srcId="{B5EE89B4-8607-4ECC-AC2B-24C5E360A73C}" destId="{297DC041-145F-4FA4-B7CA-6DD45E3BF65C}" srcOrd="0" destOrd="0" presId="urn:microsoft.com/office/officeart/2005/8/layout/process1"/>
    <dgm:cxn modelId="{F87C7129-3321-482B-875F-EAC3E75C4453}" type="presParOf" srcId="{BF708676-7EFC-4C81-9D3A-3E677EAC1C7B}" destId="{57D45ADF-26B2-45F1-82F8-E92FFBF15503}" srcOrd="6" destOrd="0" presId="urn:microsoft.com/office/officeart/2005/8/layout/process1"/>
    <dgm:cxn modelId="{2643D7BC-9EE6-422D-B1DF-E25F9DC80B09}" type="presParOf" srcId="{BF708676-7EFC-4C81-9D3A-3E677EAC1C7B}" destId="{99E800A9-1434-4F91-B44A-E68CE4D2862B}" srcOrd="7" destOrd="0" presId="urn:microsoft.com/office/officeart/2005/8/layout/process1"/>
    <dgm:cxn modelId="{89985924-D457-4A23-A0B9-6165D782BD45}" type="presParOf" srcId="{99E800A9-1434-4F91-B44A-E68CE4D2862B}" destId="{B3469081-9E22-47F7-9E13-700CA3C7279C}" srcOrd="0" destOrd="0" presId="urn:microsoft.com/office/officeart/2005/8/layout/process1"/>
    <dgm:cxn modelId="{1205FBE7-2A61-4846-90D9-04C3AC0C92AE}" type="presParOf" srcId="{BF708676-7EFC-4C81-9D3A-3E677EAC1C7B}" destId="{E723B3E4-CA38-4CF0-9140-74317BD43BE8}" srcOrd="8" destOrd="0" presId="urn:microsoft.com/office/officeart/2005/8/layout/process1"/>
    <dgm:cxn modelId="{DA9EEC38-CF4D-44B7-A6AB-8B10FED57BCD}" type="presParOf" srcId="{BF708676-7EFC-4C81-9D3A-3E677EAC1C7B}" destId="{388C977E-D66F-45A3-A4CB-10C0049BB6CD}" srcOrd="9" destOrd="0" presId="urn:microsoft.com/office/officeart/2005/8/layout/process1"/>
    <dgm:cxn modelId="{6A1147F4-8314-4147-8F65-93C02504C581}" type="presParOf" srcId="{388C977E-D66F-45A3-A4CB-10C0049BB6CD}" destId="{86A8F093-E8BF-45AC-B08F-50841047A169}" srcOrd="0" destOrd="0" presId="urn:microsoft.com/office/officeart/2005/8/layout/process1"/>
    <dgm:cxn modelId="{C568EFE1-342D-4F7F-81C9-E32824249EB9}" type="presParOf" srcId="{BF708676-7EFC-4C81-9D3A-3E677EAC1C7B}" destId="{5597EE53-83E5-4B09-B351-B60DF09E211F}" srcOrd="10" destOrd="0" presId="urn:microsoft.com/office/officeart/2005/8/layout/process1"/>
    <dgm:cxn modelId="{2C7EFECD-3329-4CBB-B8FA-07BF6D171692}" type="presParOf" srcId="{BF708676-7EFC-4C81-9D3A-3E677EAC1C7B}" destId="{9DDE0748-3D2E-493B-81A4-26B51D3A2806}" srcOrd="11" destOrd="0" presId="urn:microsoft.com/office/officeart/2005/8/layout/process1"/>
    <dgm:cxn modelId="{E7C294AE-4133-4128-9255-049BF387693C}" type="presParOf" srcId="{9DDE0748-3D2E-493B-81A4-26B51D3A2806}" destId="{33FC2B25-CDE5-4518-9A4D-50C42F9C3F91}" srcOrd="0" destOrd="0" presId="urn:microsoft.com/office/officeart/2005/8/layout/process1"/>
    <dgm:cxn modelId="{B29F6512-8DFD-42B6-BC0D-20262713EB63}" type="presParOf" srcId="{BF708676-7EFC-4C81-9D3A-3E677EAC1C7B}" destId="{1EA698B3-9DE7-411B-A66C-5FB3B95F27A9}" srcOrd="12" destOrd="0" presId="urn:microsoft.com/office/officeart/2005/8/layout/process1"/>
  </dgm:cxnLst>
  <dgm:bg/>
  <dgm:whole/>
</dgm:dataModel>
</file>

<file path=word/diagrams/data2.xml><?xml version="1.0" encoding="utf-8"?>
<dgm:dataModel xmlns:dgm="http://schemas.openxmlformats.org/drawingml/2006/diagram" xmlns:a="http://schemas.openxmlformats.org/drawingml/2006/main">
  <dgm:ptLst>
    <dgm:pt modelId="{8EB1D179-D23D-41D4-AEEF-E4B9FEB06903}" type="doc">
      <dgm:prSet loTypeId="urn:microsoft.com/office/officeart/2005/8/layout/process1" loCatId="process" qsTypeId="urn:microsoft.com/office/officeart/2005/8/quickstyle/simple1#1" qsCatId="simple" csTypeId="urn:microsoft.com/office/officeart/2005/8/colors/accent1_2#1" csCatId="accent1" phldr="1"/>
      <dgm:spPr/>
    </dgm:pt>
    <dgm:pt modelId="{3F25DA44-7F3E-4C17-A40B-7F663FDBEA65}">
      <dgm:prSet phldrT="[文本]" phldr="0" custT="0"/>
      <dgm:spPr/>
      <dgm:t>
        <a:bodyPr vert="horz" wrap="square"/>
        <a:p>
          <a:pPr>
            <a:lnSpc>
              <a:spcPct val="100000"/>
            </a:lnSpc>
            <a:spcBef>
              <a:spcPct val="0"/>
            </a:spcBef>
            <a:spcAft>
              <a:spcPct val="35000"/>
            </a:spcAft>
          </a:pPr>
          <a:r>
            <a:rPr lang="zh-CN" altLang="en-US"/>
            <a:t>网上</a:t>
          </a:r>
        </a:p>
        <a:p>
          <a:pPr>
            <a:lnSpc>
              <a:spcPct val="100000"/>
            </a:lnSpc>
            <a:spcBef>
              <a:spcPct val="0"/>
            </a:spcBef>
            <a:spcAft>
              <a:spcPct val="35000"/>
            </a:spcAft>
          </a:pPr>
          <a:r>
            <a:rPr lang="zh-CN" altLang="en-US"/>
            <a:t>申报</a:t>
          </a:r>
        </a:p>
      </dgm:t>
    </dgm:pt>
    <dgm:pt modelId="{EE9066D1-3403-4469-8E8C-0D40A82430F2}" cxnId="{4EE3D820-D190-41B4-B506-D04591BFFF5E}" type="parTrans">
      <dgm:prSet/>
      <dgm:spPr/>
      <dgm:t>
        <a:bodyPr/>
        <a:p>
          <a:endParaRPr lang="zh-CN" altLang="en-US"/>
        </a:p>
      </dgm:t>
    </dgm:pt>
    <dgm:pt modelId="{8EC5AF5E-9C9F-410A-A755-A3EA5186F948}" cxnId="{4EE3D820-D190-41B4-B506-D04591BFFF5E}" type="sibTrans">
      <dgm:prSet/>
      <dgm:spPr/>
      <dgm:t>
        <a:bodyPr/>
        <a:p>
          <a:endParaRPr lang="zh-CN" altLang="en-US"/>
        </a:p>
      </dgm:t>
    </dgm:pt>
    <dgm:pt modelId="{2E2F4D3A-969C-4DB2-9FA9-5C4A40369351}">
      <dgm:prSet phldrT="[文本]" phldr="0" custT="0"/>
      <dgm:spPr/>
      <dgm:t>
        <a:bodyPr vert="horz" wrap="square"/>
        <a:p>
          <a:pPr>
            <a:lnSpc>
              <a:spcPct val="100000"/>
            </a:lnSpc>
            <a:spcBef>
              <a:spcPct val="0"/>
            </a:spcBef>
            <a:spcAft>
              <a:spcPct val="35000"/>
            </a:spcAft>
          </a:pPr>
          <a:r>
            <a:rPr lang="zh-CN" altLang="en-US"/>
            <a:t>下载基本信息和下载核定信息</a:t>
          </a:r>
        </a:p>
      </dgm:t>
    </dgm:pt>
    <dgm:pt modelId="{1E934BFE-4D40-486C-8784-F698A10C4CF5}" cxnId="{A2C7503A-7BB3-48FE-BF45-EE6CB4361B61}" type="parTrans">
      <dgm:prSet/>
      <dgm:spPr/>
      <dgm:t>
        <a:bodyPr/>
        <a:p>
          <a:endParaRPr lang="zh-CN" altLang="en-US"/>
        </a:p>
      </dgm:t>
    </dgm:pt>
    <dgm:pt modelId="{EC1AFF77-9232-4EEB-95CB-85CEAB3B1FC0}" cxnId="{A2C7503A-7BB3-48FE-BF45-EE6CB4361B61}" type="sibTrans">
      <dgm:prSet/>
      <dgm:spPr/>
      <dgm:t>
        <a:bodyPr/>
        <a:p>
          <a:endParaRPr lang="zh-CN" altLang="en-US"/>
        </a:p>
      </dgm:t>
    </dgm:pt>
    <dgm:pt modelId="{37B86CFA-59B5-46FA-8A6B-9FB187CE14DF}">
      <dgm:prSet phldrT="[文本]" phldr="0" custT="0"/>
      <dgm:spPr/>
      <dgm:t>
        <a:bodyPr vert="horz" wrap="square"/>
        <a:p>
          <a:pPr>
            <a:lnSpc>
              <a:spcPct val="100000"/>
            </a:lnSpc>
            <a:spcBef>
              <a:spcPct val="0"/>
            </a:spcBef>
            <a:spcAft>
              <a:spcPct val="35000"/>
            </a:spcAft>
          </a:pPr>
          <a:r>
            <a:rPr lang="zh-CN" altLang="en-US"/>
            <a:t>获取发票数据（仅一般纳税人）</a:t>
          </a:r>
        </a:p>
      </dgm:t>
    </dgm:pt>
    <dgm:pt modelId="{9DABF4F3-A9E6-40B1-A863-AC9409CC14BB}" cxnId="{AE9DF613-EF93-4CB2-BBE1-6F92ADDB2B5D}" type="parTrans">
      <dgm:prSet/>
      <dgm:spPr/>
      <dgm:t>
        <a:bodyPr/>
        <a:p>
          <a:endParaRPr lang="zh-CN" altLang="en-US"/>
        </a:p>
      </dgm:t>
    </dgm:pt>
    <dgm:pt modelId="{18EFF3C3-47F9-402B-A3F3-E9310EA281B4}" cxnId="{AE9DF613-EF93-4CB2-BBE1-6F92ADDB2B5D}" type="sibTrans">
      <dgm:prSet/>
      <dgm:spPr/>
      <dgm:t>
        <a:bodyPr/>
        <a:p>
          <a:endParaRPr lang="zh-CN" altLang="en-US"/>
        </a:p>
      </dgm:t>
    </dgm:pt>
    <dgm:pt modelId="{1F26A559-07B6-4A64-A235-1B5D2C922192}">
      <dgm:prSet phldr="0" custT="0"/>
      <dgm:spPr/>
      <dgm:t>
        <a:bodyPr vert="horz" wrap="square"/>
        <a:p>
          <a:pPr>
            <a:lnSpc>
              <a:spcPct val="100000"/>
            </a:lnSpc>
            <a:spcBef>
              <a:spcPct val="0"/>
            </a:spcBef>
            <a:spcAft>
              <a:spcPct val="35000"/>
            </a:spcAft>
          </a:pPr>
          <a:r>
            <a:rPr lang="zh-CN"/>
            <a:t>申报表填写</a:t>
          </a:r>
          <a:endParaRPr altLang="en-US"/>
        </a:p>
      </dgm:t>
    </dgm:pt>
    <dgm:pt modelId="{F347C90F-1726-4003-9C5E-8CAFA1755C12}" cxnId="{48AFBF1C-8F18-42C0-9E93-B60F4ABBFEEB}" type="parTrans">
      <dgm:prSet/>
      <dgm:spPr/>
      <dgm:t>
        <a:bodyPr/>
        <a:p>
          <a:endParaRPr lang="zh-CN" altLang="en-US"/>
        </a:p>
      </dgm:t>
    </dgm:pt>
    <dgm:pt modelId="{F6E54251-81BF-45C8-B53A-EE184CDBC760}" cxnId="{48AFBF1C-8F18-42C0-9E93-B60F4ABBFEEB}" type="sibTrans">
      <dgm:prSet/>
      <dgm:spPr/>
      <dgm:t>
        <a:bodyPr/>
        <a:p>
          <a:endParaRPr lang="zh-CN" altLang="en-US"/>
        </a:p>
      </dgm:t>
    </dgm:pt>
    <dgm:pt modelId="{55BA2967-20FE-4998-968E-CA1E56628066}">
      <dgm:prSet phldr="0" custT="0"/>
      <dgm:spPr/>
      <dgm:t>
        <a:bodyPr vert="horz" wrap="square"/>
        <a:p>
          <a:pPr>
            <a:lnSpc>
              <a:spcPct val="100000"/>
            </a:lnSpc>
            <a:spcBef>
              <a:spcPct val="0"/>
            </a:spcBef>
            <a:spcAft>
              <a:spcPct val="35000"/>
            </a:spcAft>
          </a:pPr>
          <a:r>
            <a:rPr lang="zh-CN"/>
            <a:t>申报表发送</a:t>
          </a:r>
          <a:endParaRPr altLang="en-US"/>
        </a:p>
      </dgm:t>
    </dgm:pt>
    <dgm:pt modelId="{7C4D0A82-426D-4932-A45A-E0BBEBB2D0E6}" cxnId="{D198AC51-2882-46FB-9DE1-B0EFAE82CE97}" type="parTrans">
      <dgm:prSet/>
      <dgm:spPr/>
      <dgm:t>
        <a:bodyPr/>
        <a:p>
          <a:endParaRPr lang="zh-CN" altLang="en-US"/>
        </a:p>
      </dgm:t>
    </dgm:pt>
    <dgm:pt modelId="{A5C099A8-28B2-455E-A682-74DF8C8DCB6D}" cxnId="{D198AC51-2882-46FB-9DE1-B0EFAE82CE97}" type="sibTrans">
      <dgm:prSet/>
      <dgm:spPr/>
      <dgm:t>
        <a:bodyPr/>
        <a:p>
          <a:endParaRPr lang="zh-CN" altLang="en-US"/>
        </a:p>
      </dgm:t>
    </dgm:pt>
    <dgm:pt modelId="{517E0611-23B3-441D-9E10-3E999E1EA359}">
      <dgm:prSet phldr="0" custT="0"/>
      <dgm:spPr/>
      <dgm:t>
        <a:bodyPr vert="horz" wrap="square"/>
        <a:p>
          <a:pPr>
            <a:lnSpc>
              <a:spcPct val="100000"/>
            </a:lnSpc>
            <a:spcBef>
              <a:spcPct val="0"/>
            </a:spcBef>
            <a:spcAft>
              <a:spcPct val="35000"/>
            </a:spcAft>
          </a:pPr>
          <a:r>
            <a:rPr lang="zh-CN"/>
            <a:t>申报结果查询</a:t>
          </a:r>
          <a:endParaRPr altLang="en-US"/>
        </a:p>
      </dgm:t>
    </dgm:pt>
    <dgm:pt modelId="{B795B489-E37D-42CB-B31E-2E351712BEFC}" cxnId="{C4165C4F-53D0-41C4-9EB7-FCF3080EE2E0}" type="parTrans">
      <dgm:prSet/>
      <dgm:spPr/>
      <dgm:t>
        <a:bodyPr/>
        <a:p>
          <a:endParaRPr lang="zh-CN" altLang="en-US"/>
        </a:p>
      </dgm:t>
    </dgm:pt>
    <dgm:pt modelId="{41E39362-C7FD-4A96-AD5D-285443ABBB46}" cxnId="{C4165C4F-53D0-41C4-9EB7-FCF3080EE2E0}" type="sibTrans">
      <dgm:prSet/>
      <dgm:spPr/>
      <dgm:t>
        <a:bodyPr/>
        <a:p>
          <a:endParaRPr lang="zh-CN" altLang="en-US"/>
        </a:p>
      </dgm:t>
    </dgm:pt>
    <dgm:pt modelId="{804BA7B4-1D0A-4E45-8EE6-3D8CD385DEA1}">
      <dgm:prSet phldr="0" custT="0"/>
      <dgm:spPr/>
      <dgm:t>
        <a:bodyPr vert="horz" wrap="square"/>
        <a:p>
          <a:pPr>
            <a:lnSpc>
              <a:spcPct val="100000"/>
            </a:lnSpc>
            <a:spcBef>
              <a:spcPct val="0"/>
            </a:spcBef>
            <a:spcAft>
              <a:spcPct val="35000"/>
            </a:spcAft>
          </a:pPr>
          <a:r>
            <a:rPr lang="zh-CN"/>
            <a:t>发起扣款请求</a:t>
          </a:r>
          <a:endParaRPr altLang="en-US"/>
        </a:p>
      </dgm:t>
    </dgm:pt>
    <dgm:pt modelId="{D7BF07D7-6D0E-416E-920B-6F58FC65295C}" cxnId="{BD5A5A21-FD09-4A94-AB02-DBEC0054B82B}" type="parTrans">
      <dgm:prSet/>
      <dgm:spPr/>
      <dgm:t>
        <a:bodyPr/>
        <a:p>
          <a:endParaRPr lang="zh-CN" altLang="en-US"/>
        </a:p>
      </dgm:t>
    </dgm:pt>
    <dgm:pt modelId="{F187F67A-BBF1-4546-AB60-39DCDE00B3DB}" cxnId="{BD5A5A21-FD09-4A94-AB02-DBEC0054B82B}" type="sibTrans">
      <dgm:prSet/>
      <dgm:spPr/>
      <dgm:t>
        <a:bodyPr/>
        <a:p>
          <a:endParaRPr lang="zh-CN" altLang="en-US"/>
        </a:p>
      </dgm:t>
    </dgm:pt>
    <dgm:pt modelId="{BF708676-7EFC-4C81-9D3A-3E677EAC1C7B}" type="pres">
      <dgm:prSet presAssocID="{8EB1D179-D23D-41D4-AEEF-E4B9FEB06903}" presName="Name0" presStyleCnt="0">
        <dgm:presLayoutVars>
          <dgm:dir/>
          <dgm:resizeHandles val="exact"/>
        </dgm:presLayoutVars>
      </dgm:prSet>
      <dgm:spPr/>
    </dgm:pt>
    <dgm:pt modelId="{111DEAC9-5D4C-4A6A-A44E-082A26F60596}" type="pres">
      <dgm:prSet presAssocID="{3F25DA44-7F3E-4C17-A40B-7F663FDBEA65}" presName="node" presStyleLbl="node1" presStyleIdx="0" presStyleCnt="7">
        <dgm:presLayoutVars>
          <dgm:bulletEnabled val="1"/>
        </dgm:presLayoutVars>
      </dgm:prSet>
      <dgm:spPr/>
    </dgm:pt>
    <dgm:pt modelId="{8A5CF0CE-3323-464D-9C63-05C1BDB053F5}" type="pres">
      <dgm:prSet presAssocID="{8EC5AF5E-9C9F-410A-A755-A3EA5186F948}" presName="sibTrans" presStyleLbl="sibTrans2D1" presStyleIdx="0" presStyleCnt="6"/>
      <dgm:spPr/>
    </dgm:pt>
    <dgm:pt modelId="{5FA465F6-7607-499F-BFB2-52F4E071FB67}" type="pres">
      <dgm:prSet presAssocID="{8EC5AF5E-9C9F-410A-A755-A3EA5186F948}" presName="connectorText" presStyleLbl="sibTrans2D1" presStyleIdx="0" presStyleCnt="6"/>
      <dgm:spPr/>
    </dgm:pt>
    <dgm:pt modelId="{552FB8E7-A5FB-4CC3-94C3-CE0BDF19F9F1}" type="pres">
      <dgm:prSet presAssocID="{2E2F4D3A-969C-4DB2-9FA9-5C4A40369351}" presName="node" presStyleLbl="node1" presStyleIdx="1" presStyleCnt="7">
        <dgm:presLayoutVars>
          <dgm:bulletEnabled val="1"/>
        </dgm:presLayoutVars>
      </dgm:prSet>
      <dgm:spPr/>
    </dgm:pt>
    <dgm:pt modelId="{353C3794-50AA-4D44-83C9-CE28317C3317}" type="pres">
      <dgm:prSet presAssocID="{EC1AFF77-9232-4EEB-95CB-85CEAB3B1FC0}" presName="sibTrans" presStyleLbl="sibTrans2D1" presStyleIdx="1" presStyleCnt="6"/>
      <dgm:spPr/>
    </dgm:pt>
    <dgm:pt modelId="{5AFF040D-0639-4120-9E39-DA822CF9F321}" type="pres">
      <dgm:prSet presAssocID="{EC1AFF77-9232-4EEB-95CB-85CEAB3B1FC0}" presName="connectorText" presStyleLbl="sibTrans2D1" presStyleIdx="1" presStyleCnt="6"/>
      <dgm:spPr/>
    </dgm:pt>
    <dgm:pt modelId="{A1E15D63-E1FF-4A28-A04F-A2B65927BC31}" type="pres">
      <dgm:prSet presAssocID="{37B86CFA-59B5-46FA-8A6B-9FB187CE14DF}" presName="node" presStyleLbl="node1" presStyleIdx="2" presStyleCnt="7">
        <dgm:presLayoutVars>
          <dgm:bulletEnabled val="1"/>
        </dgm:presLayoutVars>
      </dgm:prSet>
      <dgm:spPr/>
    </dgm:pt>
    <dgm:pt modelId="{B5EE89B4-8607-4ECC-AC2B-24C5E360A73C}" type="pres">
      <dgm:prSet presAssocID="{18EFF3C3-47F9-402B-A3F3-E9310EA281B4}" presName="sibTrans" presStyleLbl="sibTrans2D1" presStyleIdx="2" presStyleCnt="6"/>
      <dgm:spPr/>
    </dgm:pt>
    <dgm:pt modelId="{297DC041-145F-4FA4-B7CA-6DD45E3BF65C}" type="pres">
      <dgm:prSet presAssocID="{18EFF3C3-47F9-402B-A3F3-E9310EA281B4}" presName="connectorText" presStyleLbl="sibTrans2D1" presStyleIdx="2" presStyleCnt="6"/>
      <dgm:spPr/>
    </dgm:pt>
    <dgm:pt modelId="{57D45ADF-26B2-45F1-82F8-E92FFBF15503}" type="pres">
      <dgm:prSet presAssocID="{1F26A559-07B6-4A64-A235-1B5D2C922192}" presName="node" presStyleLbl="node1" presStyleIdx="3" presStyleCnt="7">
        <dgm:presLayoutVars>
          <dgm:bulletEnabled val="1"/>
        </dgm:presLayoutVars>
      </dgm:prSet>
      <dgm:spPr/>
    </dgm:pt>
    <dgm:pt modelId="{99E800A9-1434-4F91-B44A-E68CE4D2862B}" type="pres">
      <dgm:prSet presAssocID="{F6E54251-81BF-45C8-B53A-EE184CDBC760}" presName="sibTrans" presStyleLbl="sibTrans2D1" presStyleIdx="3" presStyleCnt="6"/>
      <dgm:spPr/>
    </dgm:pt>
    <dgm:pt modelId="{B3469081-9E22-47F7-9E13-700CA3C7279C}" type="pres">
      <dgm:prSet presAssocID="{F6E54251-81BF-45C8-B53A-EE184CDBC760}" presName="connectorText" presStyleLbl="sibTrans2D1" presStyleIdx="3" presStyleCnt="6"/>
      <dgm:spPr/>
    </dgm:pt>
    <dgm:pt modelId="{E723B3E4-CA38-4CF0-9140-74317BD43BE8}" type="pres">
      <dgm:prSet presAssocID="{55BA2967-20FE-4998-968E-CA1E56628066}" presName="node" presStyleLbl="node1" presStyleIdx="4" presStyleCnt="7">
        <dgm:presLayoutVars>
          <dgm:bulletEnabled val="1"/>
        </dgm:presLayoutVars>
      </dgm:prSet>
      <dgm:spPr/>
    </dgm:pt>
    <dgm:pt modelId="{388C977E-D66F-45A3-A4CB-10C0049BB6CD}" type="pres">
      <dgm:prSet presAssocID="{A5C099A8-28B2-455E-A682-74DF8C8DCB6D}" presName="sibTrans" presStyleLbl="sibTrans2D1" presStyleIdx="4" presStyleCnt="6"/>
      <dgm:spPr/>
    </dgm:pt>
    <dgm:pt modelId="{86A8F093-E8BF-45AC-B08F-50841047A169}" type="pres">
      <dgm:prSet presAssocID="{A5C099A8-28B2-455E-A682-74DF8C8DCB6D}" presName="connectorText" presStyleLbl="sibTrans2D1" presStyleIdx="4" presStyleCnt="6"/>
      <dgm:spPr/>
    </dgm:pt>
    <dgm:pt modelId="{5597EE53-83E5-4B09-B351-B60DF09E211F}" type="pres">
      <dgm:prSet presAssocID="{517E0611-23B3-441D-9E10-3E999E1EA359}" presName="node" presStyleLbl="node1" presStyleIdx="5" presStyleCnt="7">
        <dgm:presLayoutVars>
          <dgm:bulletEnabled val="1"/>
        </dgm:presLayoutVars>
      </dgm:prSet>
      <dgm:spPr/>
    </dgm:pt>
    <dgm:pt modelId="{9DDE0748-3D2E-493B-81A4-26B51D3A2806}" type="pres">
      <dgm:prSet presAssocID="{41E39362-C7FD-4A96-AD5D-285443ABBB46}" presName="sibTrans" presStyleLbl="sibTrans2D1" presStyleIdx="5" presStyleCnt="6"/>
      <dgm:spPr/>
    </dgm:pt>
    <dgm:pt modelId="{33FC2B25-CDE5-4518-9A4D-50C42F9C3F91}" type="pres">
      <dgm:prSet presAssocID="{41E39362-C7FD-4A96-AD5D-285443ABBB46}" presName="connectorText" presStyleLbl="sibTrans2D1" presStyleIdx="5" presStyleCnt="6"/>
      <dgm:spPr/>
    </dgm:pt>
    <dgm:pt modelId="{1EA698B3-9DE7-411B-A66C-5FB3B95F27A9}" type="pres">
      <dgm:prSet presAssocID="{804BA7B4-1D0A-4E45-8EE6-3D8CD385DEA1}" presName="node" presStyleLbl="node1" presStyleIdx="6" presStyleCnt="7">
        <dgm:presLayoutVars>
          <dgm:bulletEnabled val="1"/>
        </dgm:presLayoutVars>
      </dgm:prSet>
      <dgm:spPr/>
    </dgm:pt>
  </dgm:ptLst>
  <dgm:cxnLst>
    <dgm:cxn modelId="{B29EBD04-58AF-4E25-ADD4-12BD218A0935}" type="presOf" srcId="{55BA2967-20FE-4998-968E-CA1E56628066}" destId="{E723B3E4-CA38-4CF0-9140-74317BD43BE8}" srcOrd="0" destOrd="0" presId="urn:microsoft.com/office/officeart/2005/8/layout/process1"/>
    <dgm:cxn modelId="{3D2DB505-B49C-4098-A7D8-54379B2937E2}" type="presOf" srcId="{F6E54251-81BF-45C8-B53A-EE184CDBC760}" destId="{B3469081-9E22-47F7-9E13-700CA3C7279C}" srcOrd="1" destOrd="0" presId="urn:microsoft.com/office/officeart/2005/8/layout/process1"/>
    <dgm:cxn modelId="{3B67AF11-87DA-4DFF-ADDB-866408890F20}" type="presOf" srcId="{8EB1D179-D23D-41D4-AEEF-E4B9FEB06903}" destId="{BF708676-7EFC-4C81-9D3A-3E677EAC1C7B}" srcOrd="0" destOrd="0" presId="urn:microsoft.com/office/officeart/2005/8/layout/process1"/>
    <dgm:cxn modelId="{0F3E4012-B084-4AF1-9A91-D379A77CC45D}" type="presOf" srcId="{41E39362-C7FD-4A96-AD5D-285443ABBB46}" destId="{9DDE0748-3D2E-493B-81A4-26B51D3A2806}" srcOrd="0" destOrd="0" presId="urn:microsoft.com/office/officeart/2005/8/layout/process1"/>
    <dgm:cxn modelId="{AE9DF613-EF93-4CB2-BBE1-6F92ADDB2B5D}" srcId="{8EB1D179-D23D-41D4-AEEF-E4B9FEB06903}" destId="{37B86CFA-59B5-46FA-8A6B-9FB187CE14DF}" srcOrd="2" destOrd="0" parTransId="{9DABF4F3-A9E6-40B1-A863-AC9409CC14BB}" sibTransId="{18EFF3C3-47F9-402B-A3F3-E9310EA281B4}"/>
    <dgm:cxn modelId="{156EE81A-D596-4792-9E9D-34FA9C0F6A94}" type="presOf" srcId="{EC1AFF77-9232-4EEB-95CB-85CEAB3B1FC0}" destId="{5AFF040D-0639-4120-9E39-DA822CF9F321}" srcOrd="1" destOrd="0" presId="urn:microsoft.com/office/officeart/2005/8/layout/process1"/>
    <dgm:cxn modelId="{48AFBF1C-8F18-42C0-9E93-B60F4ABBFEEB}" srcId="{8EB1D179-D23D-41D4-AEEF-E4B9FEB06903}" destId="{1F26A559-07B6-4A64-A235-1B5D2C922192}" srcOrd="3" destOrd="0" parTransId="{F347C90F-1726-4003-9C5E-8CAFA1755C12}" sibTransId="{F6E54251-81BF-45C8-B53A-EE184CDBC760}"/>
    <dgm:cxn modelId="{4EE3D820-D190-41B4-B506-D04591BFFF5E}" srcId="{8EB1D179-D23D-41D4-AEEF-E4B9FEB06903}" destId="{3F25DA44-7F3E-4C17-A40B-7F663FDBEA65}" srcOrd="0" destOrd="0" parTransId="{EE9066D1-3403-4469-8E8C-0D40A82430F2}" sibTransId="{8EC5AF5E-9C9F-410A-A755-A3EA5186F948}"/>
    <dgm:cxn modelId="{BD5A5A21-FD09-4A94-AB02-DBEC0054B82B}" srcId="{8EB1D179-D23D-41D4-AEEF-E4B9FEB06903}" destId="{804BA7B4-1D0A-4E45-8EE6-3D8CD385DEA1}" srcOrd="6" destOrd="0" parTransId="{D7BF07D7-6D0E-416E-920B-6F58FC65295C}" sibTransId="{F187F67A-BBF1-4546-AB60-39DCDE00B3DB}"/>
    <dgm:cxn modelId="{DF94E034-3F4E-4DF0-98C2-08B6C588BBCB}" type="presOf" srcId="{A5C099A8-28B2-455E-A682-74DF8C8DCB6D}" destId="{388C977E-D66F-45A3-A4CB-10C0049BB6CD}" srcOrd="0" destOrd="0" presId="urn:microsoft.com/office/officeart/2005/8/layout/process1"/>
    <dgm:cxn modelId="{A2C7503A-7BB3-48FE-BF45-EE6CB4361B61}" srcId="{8EB1D179-D23D-41D4-AEEF-E4B9FEB06903}" destId="{2E2F4D3A-969C-4DB2-9FA9-5C4A40369351}" srcOrd="1" destOrd="0" parTransId="{1E934BFE-4D40-486C-8784-F698A10C4CF5}" sibTransId="{EC1AFF77-9232-4EEB-95CB-85CEAB3B1FC0}"/>
    <dgm:cxn modelId="{C40C7164-DD6B-4FF2-8D7E-859744D50B38}" type="presOf" srcId="{1F26A559-07B6-4A64-A235-1B5D2C922192}" destId="{57D45ADF-26B2-45F1-82F8-E92FFBF15503}" srcOrd="0" destOrd="0" presId="urn:microsoft.com/office/officeart/2005/8/layout/process1"/>
    <dgm:cxn modelId="{8FECC364-6684-42C6-8D3F-22EB6B450E15}" type="presOf" srcId="{3F25DA44-7F3E-4C17-A40B-7F663FDBEA65}" destId="{111DEAC9-5D4C-4A6A-A44E-082A26F60596}" srcOrd="0" destOrd="0" presId="urn:microsoft.com/office/officeart/2005/8/layout/process1"/>
    <dgm:cxn modelId="{AFD7296B-45ED-4923-BB16-3E8DC3D67B83}" type="presOf" srcId="{804BA7B4-1D0A-4E45-8EE6-3D8CD385DEA1}" destId="{1EA698B3-9DE7-411B-A66C-5FB3B95F27A9}" srcOrd="0" destOrd="0" presId="urn:microsoft.com/office/officeart/2005/8/layout/process1"/>
    <dgm:cxn modelId="{C4165C4F-53D0-41C4-9EB7-FCF3080EE2E0}" srcId="{8EB1D179-D23D-41D4-AEEF-E4B9FEB06903}" destId="{517E0611-23B3-441D-9E10-3E999E1EA359}" srcOrd="5" destOrd="0" parTransId="{B795B489-E37D-42CB-B31E-2E351712BEFC}" sibTransId="{41E39362-C7FD-4A96-AD5D-285443ABBB46}"/>
    <dgm:cxn modelId="{8432A96F-5010-4818-BADB-F32B2B57E25E}" type="presOf" srcId="{8EC5AF5E-9C9F-410A-A755-A3EA5186F948}" destId="{8A5CF0CE-3323-464D-9C63-05C1BDB053F5}" srcOrd="0" destOrd="0" presId="urn:microsoft.com/office/officeart/2005/8/layout/process1"/>
    <dgm:cxn modelId="{41FE9E70-6C0A-41DE-8C4F-1B62B475C67A}" type="presOf" srcId="{A5C099A8-28B2-455E-A682-74DF8C8DCB6D}" destId="{86A8F093-E8BF-45AC-B08F-50841047A169}" srcOrd="1" destOrd="0" presId="urn:microsoft.com/office/officeart/2005/8/layout/process1"/>
    <dgm:cxn modelId="{D198AC51-2882-46FB-9DE1-B0EFAE82CE97}" srcId="{8EB1D179-D23D-41D4-AEEF-E4B9FEB06903}" destId="{55BA2967-20FE-4998-968E-CA1E56628066}" srcOrd="4" destOrd="0" parTransId="{7C4D0A82-426D-4932-A45A-E0BBEBB2D0E6}" sibTransId="{A5C099A8-28B2-455E-A682-74DF8C8DCB6D}"/>
    <dgm:cxn modelId="{533DB578-F20F-4A4F-8E14-9C5A6AD3EA18}" type="presOf" srcId="{18EFF3C3-47F9-402B-A3F3-E9310EA281B4}" destId="{297DC041-145F-4FA4-B7CA-6DD45E3BF65C}" srcOrd="1" destOrd="0" presId="urn:microsoft.com/office/officeart/2005/8/layout/process1"/>
    <dgm:cxn modelId="{16760D7B-E883-477C-9DE5-29E71BD37B79}" type="presOf" srcId="{517E0611-23B3-441D-9E10-3E999E1EA359}" destId="{5597EE53-83E5-4B09-B351-B60DF09E211F}" srcOrd="0" destOrd="0" presId="urn:microsoft.com/office/officeart/2005/8/layout/process1"/>
    <dgm:cxn modelId="{C12B7A85-6AB6-4145-9CF6-191AA616C986}" type="presOf" srcId="{2E2F4D3A-969C-4DB2-9FA9-5C4A40369351}" destId="{552FB8E7-A5FB-4CC3-94C3-CE0BDF19F9F1}" srcOrd="0" destOrd="0" presId="urn:microsoft.com/office/officeart/2005/8/layout/process1"/>
    <dgm:cxn modelId="{8E313F93-32F6-4297-BB74-CD8DE3C8EFEB}" type="presOf" srcId="{EC1AFF77-9232-4EEB-95CB-85CEAB3B1FC0}" destId="{353C3794-50AA-4D44-83C9-CE28317C3317}" srcOrd="0" destOrd="0" presId="urn:microsoft.com/office/officeart/2005/8/layout/process1"/>
    <dgm:cxn modelId="{92C4BE98-39BA-4B0D-8D39-8F0235AA7DE6}" type="presOf" srcId="{F6E54251-81BF-45C8-B53A-EE184CDBC760}" destId="{99E800A9-1434-4F91-B44A-E68CE4D2862B}" srcOrd="0" destOrd="0" presId="urn:microsoft.com/office/officeart/2005/8/layout/process1"/>
    <dgm:cxn modelId="{285945B1-3425-4BC3-86CF-751FF15740B0}" type="presOf" srcId="{18EFF3C3-47F9-402B-A3F3-E9310EA281B4}" destId="{B5EE89B4-8607-4ECC-AC2B-24C5E360A73C}" srcOrd="0" destOrd="0" presId="urn:microsoft.com/office/officeart/2005/8/layout/process1"/>
    <dgm:cxn modelId="{4F62B3C7-0522-4269-892A-9E1F11275E39}" type="presOf" srcId="{37B86CFA-59B5-46FA-8A6B-9FB187CE14DF}" destId="{A1E15D63-E1FF-4A28-A04F-A2B65927BC31}" srcOrd="0" destOrd="0" presId="urn:microsoft.com/office/officeart/2005/8/layout/process1"/>
    <dgm:cxn modelId="{49BEF6E1-FE6B-4BA8-B7C3-41689B1FB9E0}" type="presOf" srcId="{8EC5AF5E-9C9F-410A-A755-A3EA5186F948}" destId="{5FA465F6-7607-499F-BFB2-52F4E071FB67}" srcOrd="1" destOrd="0" presId="urn:microsoft.com/office/officeart/2005/8/layout/process1"/>
    <dgm:cxn modelId="{352353EC-5EEF-42F5-A64A-D73FC77F32FA}" type="presOf" srcId="{41E39362-C7FD-4A96-AD5D-285443ABBB46}" destId="{33FC2B25-CDE5-4518-9A4D-50C42F9C3F91}" srcOrd="1" destOrd="0" presId="urn:microsoft.com/office/officeart/2005/8/layout/process1"/>
    <dgm:cxn modelId="{D7884926-54E9-4316-8B98-1398DFDB9716}" type="presParOf" srcId="{BF708676-7EFC-4C81-9D3A-3E677EAC1C7B}" destId="{111DEAC9-5D4C-4A6A-A44E-082A26F60596}" srcOrd="0" destOrd="0" presId="urn:microsoft.com/office/officeart/2005/8/layout/process1"/>
    <dgm:cxn modelId="{515E3658-DD4D-4C23-983B-2146E5A4E1A5}" type="presParOf" srcId="{BF708676-7EFC-4C81-9D3A-3E677EAC1C7B}" destId="{8A5CF0CE-3323-464D-9C63-05C1BDB053F5}" srcOrd="1" destOrd="0" presId="urn:microsoft.com/office/officeart/2005/8/layout/process1"/>
    <dgm:cxn modelId="{5F9B0D69-BA1C-4851-B28C-9A57A9EE89CF}" type="presParOf" srcId="{8A5CF0CE-3323-464D-9C63-05C1BDB053F5}" destId="{5FA465F6-7607-499F-BFB2-52F4E071FB67}" srcOrd="0" destOrd="0" presId="urn:microsoft.com/office/officeart/2005/8/layout/process1"/>
    <dgm:cxn modelId="{CEF0ECCC-AD49-4A8F-B271-5EDB17A7B756}" type="presParOf" srcId="{BF708676-7EFC-4C81-9D3A-3E677EAC1C7B}" destId="{552FB8E7-A5FB-4CC3-94C3-CE0BDF19F9F1}" srcOrd="2" destOrd="0" presId="urn:microsoft.com/office/officeart/2005/8/layout/process1"/>
    <dgm:cxn modelId="{05D4D118-2235-4010-B40B-210600FEEC8C}" type="presParOf" srcId="{BF708676-7EFC-4C81-9D3A-3E677EAC1C7B}" destId="{353C3794-50AA-4D44-83C9-CE28317C3317}" srcOrd="3" destOrd="0" presId="urn:microsoft.com/office/officeart/2005/8/layout/process1"/>
    <dgm:cxn modelId="{E5E2788A-3635-43DD-AE03-9A67735E3A5C}" type="presParOf" srcId="{353C3794-50AA-4D44-83C9-CE28317C3317}" destId="{5AFF040D-0639-4120-9E39-DA822CF9F321}" srcOrd="0" destOrd="0" presId="urn:microsoft.com/office/officeart/2005/8/layout/process1"/>
    <dgm:cxn modelId="{E9CD0B73-09AC-422B-928C-C151B9A6C388}" type="presParOf" srcId="{BF708676-7EFC-4C81-9D3A-3E677EAC1C7B}" destId="{A1E15D63-E1FF-4A28-A04F-A2B65927BC31}" srcOrd="4" destOrd="0" presId="urn:microsoft.com/office/officeart/2005/8/layout/process1"/>
    <dgm:cxn modelId="{16054AD0-3830-4050-86C0-AAEA06F8816A}" type="presParOf" srcId="{BF708676-7EFC-4C81-9D3A-3E677EAC1C7B}" destId="{B5EE89B4-8607-4ECC-AC2B-24C5E360A73C}" srcOrd="5" destOrd="0" presId="urn:microsoft.com/office/officeart/2005/8/layout/process1"/>
    <dgm:cxn modelId="{9C368F2C-E230-43A9-A347-345C3AD9CCE0}" type="presParOf" srcId="{B5EE89B4-8607-4ECC-AC2B-24C5E360A73C}" destId="{297DC041-145F-4FA4-B7CA-6DD45E3BF65C}" srcOrd="0" destOrd="0" presId="urn:microsoft.com/office/officeart/2005/8/layout/process1"/>
    <dgm:cxn modelId="{F87C7129-3321-482B-875F-EAC3E75C4453}" type="presParOf" srcId="{BF708676-7EFC-4C81-9D3A-3E677EAC1C7B}" destId="{57D45ADF-26B2-45F1-82F8-E92FFBF15503}" srcOrd="6" destOrd="0" presId="urn:microsoft.com/office/officeart/2005/8/layout/process1"/>
    <dgm:cxn modelId="{2643D7BC-9EE6-422D-B1DF-E25F9DC80B09}" type="presParOf" srcId="{BF708676-7EFC-4C81-9D3A-3E677EAC1C7B}" destId="{99E800A9-1434-4F91-B44A-E68CE4D2862B}" srcOrd="7" destOrd="0" presId="urn:microsoft.com/office/officeart/2005/8/layout/process1"/>
    <dgm:cxn modelId="{89985924-D457-4A23-A0B9-6165D782BD45}" type="presParOf" srcId="{99E800A9-1434-4F91-B44A-E68CE4D2862B}" destId="{B3469081-9E22-47F7-9E13-700CA3C7279C}" srcOrd="0" destOrd="0" presId="urn:microsoft.com/office/officeart/2005/8/layout/process1"/>
    <dgm:cxn modelId="{1205FBE7-2A61-4846-90D9-04C3AC0C92AE}" type="presParOf" srcId="{BF708676-7EFC-4C81-9D3A-3E677EAC1C7B}" destId="{E723B3E4-CA38-4CF0-9140-74317BD43BE8}" srcOrd="8" destOrd="0" presId="urn:microsoft.com/office/officeart/2005/8/layout/process1"/>
    <dgm:cxn modelId="{DA9EEC38-CF4D-44B7-A6AB-8B10FED57BCD}" type="presParOf" srcId="{BF708676-7EFC-4C81-9D3A-3E677EAC1C7B}" destId="{388C977E-D66F-45A3-A4CB-10C0049BB6CD}" srcOrd="9" destOrd="0" presId="urn:microsoft.com/office/officeart/2005/8/layout/process1"/>
    <dgm:cxn modelId="{6A1147F4-8314-4147-8F65-93C02504C581}" type="presParOf" srcId="{388C977E-D66F-45A3-A4CB-10C0049BB6CD}" destId="{86A8F093-E8BF-45AC-B08F-50841047A169}" srcOrd="0" destOrd="0" presId="urn:microsoft.com/office/officeart/2005/8/layout/process1"/>
    <dgm:cxn modelId="{C568EFE1-342D-4F7F-81C9-E32824249EB9}" type="presParOf" srcId="{BF708676-7EFC-4C81-9D3A-3E677EAC1C7B}" destId="{5597EE53-83E5-4B09-B351-B60DF09E211F}" srcOrd="10" destOrd="0" presId="urn:microsoft.com/office/officeart/2005/8/layout/process1"/>
    <dgm:cxn modelId="{2C7EFECD-3329-4CBB-B8FA-07BF6D171692}" type="presParOf" srcId="{BF708676-7EFC-4C81-9D3A-3E677EAC1C7B}" destId="{9DDE0748-3D2E-493B-81A4-26B51D3A2806}" srcOrd="11" destOrd="0" presId="urn:microsoft.com/office/officeart/2005/8/layout/process1"/>
    <dgm:cxn modelId="{E7C294AE-4133-4128-9255-049BF387693C}" type="presParOf" srcId="{9DDE0748-3D2E-493B-81A4-26B51D3A2806}" destId="{33FC2B25-CDE5-4518-9A4D-50C42F9C3F91}" srcOrd="0" destOrd="0" presId="urn:microsoft.com/office/officeart/2005/8/layout/process1"/>
    <dgm:cxn modelId="{B29F6512-8DFD-42B6-BC0D-20262713EB63}" type="presParOf" srcId="{BF708676-7EFC-4C81-9D3A-3E677EAC1C7B}" destId="{1EA698B3-9DE7-411B-A66C-5FB3B95F27A9}" srcOrd="12" destOrd="0" presId="urn:microsoft.com/office/officeart/2005/8/layout/process1"/>
  </dgm:cxnLst>
  <dgm:bg/>
  <dgm:whole/>
</dgm:dataModel>
</file>

<file path=word/diagrams/data3.xml><?xml version="1.0" encoding="utf-8"?>
<dgm:dataModel xmlns:dgm="http://schemas.openxmlformats.org/drawingml/2006/diagram" xmlns:a="http://schemas.openxmlformats.org/drawingml/2006/main">
  <dgm:ptLst>
    <dgm:pt modelId="{8EB1D179-D23D-41D4-AEEF-E4B9FEB06903}" type="doc">
      <dgm:prSet loTypeId="urn:microsoft.com/office/officeart/2005/8/layout/process1" loCatId="process" qsTypeId="urn:microsoft.com/office/officeart/2005/8/quickstyle/simple1#1" qsCatId="simple" csTypeId="urn:microsoft.com/office/officeart/2005/8/colors/accent1_2#1" csCatId="accent1" phldr="1"/>
      <dgm:spPr/>
    </dgm:pt>
    <dgm:pt modelId="{3F25DA44-7F3E-4C17-A40B-7F663FDBEA65}">
      <dgm:prSet phldrT="[文本]" phldr="0" custT="0"/>
      <dgm:spPr/>
      <dgm:t>
        <a:bodyPr vert="horz" wrap="square"/>
        <a:p>
          <a:pPr>
            <a:lnSpc>
              <a:spcPct val="100000"/>
            </a:lnSpc>
            <a:spcBef>
              <a:spcPct val="0"/>
            </a:spcBef>
            <a:spcAft>
              <a:spcPct val="35000"/>
            </a:spcAft>
          </a:pPr>
          <a:r>
            <a:rPr lang="zh-CN" altLang="en-US"/>
            <a:t>网上</a:t>
          </a:r>
        </a:p>
        <a:p>
          <a:pPr>
            <a:lnSpc>
              <a:spcPct val="100000"/>
            </a:lnSpc>
            <a:spcBef>
              <a:spcPct val="0"/>
            </a:spcBef>
            <a:spcAft>
              <a:spcPct val="35000"/>
            </a:spcAft>
          </a:pPr>
          <a:r>
            <a:rPr lang="zh-CN" altLang="en-US"/>
            <a:t>申报</a:t>
          </a:r>
        </a:p>
      </dgm:t>
    </dgm:pt>
    <dgm:pt modelId="{EE9066D1-3403-4469-8E8C-0D40A82430F2}" cxnId="{4EE3D820-D190-41B4-B506-D04591BFFF5E}" type="parTrans">
      <dgm:prSet/>
      <dgm:spPr/>
      <dgm:t>
        <a:bodyPr/>
        <a:p>
          <a:endParaRPr lang="zh-CN" altLang="en-US"/>
        </a:p>
      </dgm:t>
    </dgm:pt>
    <dgm:pt modelId="{8EC5AF5E-9C9F-410A-A755-A3EA5186F948}" cxnId="{4EE3D820-D190-41B4-B506-D04591BFFF5E}" type="sibTrans">
      <dgm:prSet/>
      <dgm:spPr/>
      <dgm:t>
        <a:bodyPr/>
        <a:p>
          <a:endParaRPr lang="zh-CN" altLang="en-US"/>
        </a:p>
      </dgm:t>
    </dgm:pt>
    <dgm:pt modelId="{2E2F4D3A-969C-4DB2-9FA9-5C4A40369351}">
      <dgm:prSet phldrT="[文本]" phldr="0" custT="0"/>
      <dgm:spPr/>
      <dgm:t>
        <a:bodyPr vert="horz" wrap="square"/>
        <a:p>
          <a:pPr>
            <a:lnSpc>
              <a:spcPct val="100000"/>
            </a:lnSpc>
            <a:spcBef>
              <a:spcPct val="0"/>
            </a:spcBef>
            <a:spcAft>
              <a:spcPct val="35000"/>
            </a:spcAft>
          </a:pPr>
          <a:r>
            <a:rPr lang="zh-CN" altLang="en-US"/>
            <a:t>下载基本信息和下载核定信息</a:t>
          </a:r>
        </a:p>
      </dgm:t>
    </dgm:pt>
    <dgm:pt modelId="{1E934BFE-4D40-486C-8784-F698A10C4CF5}" cxnId="{A2C7503A-7BB3-48FE-BF45-EE6CB4361B61}" type="parTrans">
      <dgm:prSet/>
      <dgm:spPr/>
      <dgm:t>
        <a:bodyPr/>
        <a:p>
          <a:endParaRPr lang="zh-CN" altLang="en-US"/>
        </a:p>
      </dgm:t>
    </dgm:pt>
    <dgm:pt modelId="{EC1AFF77-9232-4EEB-95CB-85CEAB3B1FC0}" cxnId="{A2C7503A-7BB3-48FE-BF45-EE6CB4361B61}" type="sibTrans">
      <dgm:prSet/>
      <dgm:spPr/>
      <dgm:t>
        <a:bodyPr/>
        <a:p>
          <a:endParaRPr lang="zh-CN" altLang="en-US"/>
        </a:p>
      </dgm:t>
    </dgm:pt>
    <dgm:pt modelId="{1F26A559-07B6-4A64-A235-1B5D2C922192}">
      <dgm:prSet phldr="0" custT="0"/>
      <dgm:spPr/>
      <dgm:t>
        <a:bodyPr vert="horz" wrap="square"/>
        <a:p>
          <a:pPr>
            <a:lnSpc>
              <a:spcPct val="100000"/>
            </a:lnSpc>
            <a:spcBef>
              <a:spcPct val="0"/>
            </a:spcBef>
            <a:spcAft>
              <a:spcPct val="35000"/>
            </a:spcAft>
          </a:pPr>
          <a:r>
            <a:rPr lang="zh-CN"/>
            <a:t>申报表填写</a:t>
          </a:r>
          <a:endParaRPr altLang="en-US"/>
        </a:p>
      </dgm:t>
    </dgm:pt>
    <dgm:pt modelId="{F347C90F-1726-4003-9C5E-8CAFA1755C12}" cxnId="{48AFBF1C-8F18-42C0-9E93-B60F4ABBFEEB}" type="parTrans">
      <dgm:prSet/>
      <dgm:spPr/>
      <dgm:t>
        <a:bodyPr/>
        <a:p>
          <a:endParaRPr lang="zh-CN" altLang="en-US"/>
        </a:p>
      </dgm:t>
    </dgm:pt>
    <dgm:pt modelId="{F6E54251-81BF-45C8-B53A-EE184CDBC760}" cxnId="{48AFBF1C-8F18-42C0-9E93-B60F4ABBFEEB}" type="sibTrans">
      <dgm:prSet/>
      <dgm:spPr/>
      <dgm:t>
        <a:bodyPr/>
        <a:p>
          <a:endParaRPr lang="zh-CN" altLang="en-US"/>
        </a:p>
      </dgm:t>
    </dgm:pt>
    <dgm:pt modelId="{55BA2967-20FE-4998-968E-CA1E56628066}">
      <dgm:prSet phldr="0" custT="0"/>
      <dgm:spPr/>
      <dgm:t>
        <a:bodyPr vert="horz" wrap="square"/>
        <a:p>
          <a:pPr>
            <a:lnSpc>
              <a:spcPct val="100000"/>
            </a:lnSpc>
            <a:spcBef>
              <a:spcPct val="0"/>
            </a:spcBef>
            <a:spcAft>
              <a:spcPct val="35000"/>
            </a:spcAft>
          </a:pPr>
          <a:r>
            <a:rPr lang="zh-CN"/>
            <a:t>申报表发送</a:t>
          </a:r>
          <a:endParaRPr altLang="en-US"/>
        </a:p>
      </dgm:t>
    </dgm:pt>
    <dgm:pt modelId="{7C4D0A82-426D-4932-A45A-E0BBEBB2D0E6}" cxnId="{D198AC51-2882-46FB-9DE1-B0EFAE82CE97}" type="parTrans">
      <dgm:prSet/>
      <dgm:spPr/>
      <dgm:t>
        <a:bodyPr/>
        <a:p>
          <a:endParaRPr lang="zh-CN" altLang="en-US"/>
        </a:p>
      </dgm:t>
    </dgm:pt>
    <dgm:pt modelId="{A5C099A8-28B2-455E-A682-74DF8C8DCB6D}" cxnId="{D198AC51-2882-46FB-9DE1-B0EFAE82CE97}" type="sibTrans">
      <dgm:prSet/>
      <dgm:spPr/>
      <dgm:t>
        <a:bodyPr/>
        <a:p>
          <a:endParaRPr lang="zh-CN" altLang="en-US"/>
        </a:p>
      </dgm:t>
    </dgm:pt>
    <dgm:pt modelId="{517E0611-23B3-441D-9E10-3E999E1EA359}">
      <dgm:prSet phldr="0" custT="0"/>
      <dgm:spPr/>
      <dgm:t>
        <a:bodyPr vert="horz" wrap="square"/>
        <a:p>
          <a:pPr>
            <a:lnSpc>
              <a:spcPct val="100000"/>
            </a:lnSpc>
            <a:spcBef>
              <a:spcPct val="0"/>
            </a:spcBef>
            <a:spcAft>
              <a:spcPct val="35000"/>
            </a:spcAft>
          </a:pPr>
          <a:r>
            <a:rPr lang="zh-CN"/>
            <a:t>申报结果查询</a:t>
          </a:r>
          <a:endParaRPr altLang="en-US"/>
        </a:p>
      </dgm:t>
    </dgm:pt>
    <dgm:pt modelId="{B795B489-E37D-42CB-B31E-2E351712BEFC}" cxnId="{C4165C4F-53D0-41C4-9EB7-FCF3080EE2E0}" type="parTrans">
      <dgm:prSet/>
      <dgm:spPr/>
      <dgm:t>
        <a:bodyPr/>
        <a:p>
          <a:endParaRPr lang="zh-CN" altLang="en-US"/>
        </a:p>
      </dgm:t>
    </dgm:pt>
    <dgm:pt modelId="{41E39362-C7FD-4A96-AD5D-285443ABBB46}" cxnId="{C4165C4F-53D0-41C4-9EB7-FCF3080EE2E0}" type="sibTrans">
      <dgm:prSet/>
      <dgm:spPr/>
      <dgm:t>
        <a:bodyPr/>
        <a:p>
          <a:endParaRPr lang="zh-CN" altLang="en-US"/>
        </a:p>
      </dgm:t>
    </dgm:pt>
    <dgm:pt modelId="{804BA7B4-1D0A-4E45-8EE6-3D8CD385DEA1}">
      <dgm:prSet phldr="0" custT="0"/>
      <dgm:spPr/>
      <dgm:t>
        <a:bodyPr vert="horz" wrap="square"/>
        <a:p>
          <a:pPr>
            <a:lnSpc>
              <a:spcPct val="100000"/>
            </a:lnSpc>
            <a:spcBef>
              <a:spcPct val="0"/>
            </a:spcBef>
            <a:spcAft>
              <a:spcPct val="35000"/>
            </a:spcAft>
          </a:pPr>
          <a:r>
            <a:rPr lang="zh-CN"/>
            <a:t>发起扣款请求</a:t>
          </a:r>
          <a:endParaRPr altLang="en-US"/>
        </a:p>
      </dgm:t>
    </dgm:pt>
    <dgm:pt modelId="{D7BF07D7-6D0E-416E-920B-6F58FC65295C}" cxnId="{BD5A5A21-FD09-4A94-AB02-DBEC0054B82B}" type="parTrans">
      <dgm:prSet/>
      <dgm:spPr/>
      <dgm:t>
        <a:bodyPr/>
        <a:p>
          <a:endParaRPr lang="zh-CN" altLang="en-US"/>
        </a:p>
      </dgm:t>
    </dgm:pt>
    <dgm:pt modelId="{F187F67A-BBF1-4546-AB60-39DCDE00B3DB}" cxnId="{BD5A5A21-FD09-4A94-AB02-DBEC0054B82B}" type="sibTrans">
      <dgm:prSet/>
      <dgm:spPr/>
      <dgm:t>
        <a:bodyPr/>
        <a:p>
          <a:endParaRPr lang="zh-CN" altLang="en-US"/>
        </a:p>
      </dgm:t>
    </dgm:pt>
    <dgm:pt modelId="{BF708676-7EFC-4C81-9D3A-3E677EAC1C7B}" type="pres">
      <dgm:prSet presAssocID="{8EB1D179-D23D-41D4-AEEF-E4B9FEB06903}" presName="Name0" presStyleCnt="0">
        <dgm:presLayoutVars>
          <dgm:dir/>
          <dgm:resizeHandles val="exact"/>
        </dgm:presLayoutVars>
      </dgm:prSet>
      <dgm:spPr/>
    </dgm:pt>
    <dgm:pt modelId="{111DEAC9-5D4C-4A6A-A44E-082A26F60596}" type="pres">
      <dgm:prSet presAssocID="{3F25DA44-7F3E-4C17-A40B-7F663FDBEA65}" presName="node" presStyleLbl="node1" presStyleIdx="0" presStyleCnt="6">
        <dgm:presLayoutVars>
          <dgm:bulletEnabled val="1"/>
        </dgm:presLayoutVars>
      </dgm:prSet>
      <dgm:spPr/>
    </dgm:pt>
    <dgm:pt modelId="{8A5CF0CE-3323-464D-9C63-05C1BDB053F5}" type="pres">
      <dgm:prSet presAssocID="{8EC5AF5E-9C9F-410A-A755-A3EA5186F948}" presName="sibTrans" presStyleLbl="sibTrans2D1" presStyleIdx="0" presStyleCnt="5"/>
      <dgm:spPr/>
    </dgm:pt>
    <dgm:pt modelId="{5FA465F6-7607-499F-BFB2-52F4E071FB67}" type="pres">
      <dgm:prSet presAssocID="{8EC5AF5E-9C9F-410A-A755-A3EA5186F948}" presName="connectorText" presStyleLbl="sibTrans2D1" presStyleIdx="0" presStyleCnt="5"/>
      <dgm:spPr/>
    </dgm:pt>
    <dgm:pt modelId="{552FB8E7-A5FB-4CC3-94C3-CE0BDF19F9F1}" type="pres">
      <dgm:prSet presAssocID="{2E2F4D3A-969C-4DB2-9FA9-5C4A40369351}" presName="node" presStyleLbl="node1" presStyleIdx="1" presStyleCnt="6">
        <dgm:presLayoutVars>
          <dgm:bulletEnabled val="1"/>
        </dgm:presLayoutVars>
      </dgm:prSet>
      <dgm:spPr/>
    </dgm:pt>
    <dgm:pt modelId="{353C3794-50AA-4D44-83C9-CE28317C3317}" type="pres">
      <dgm:prSet presAssocID="{EC1AFF77-9232-4EEB-95CB-85CEAB3B1FC0}" presName="sibTrans" presStyleLbl="sibTrans2D1" presStyleIdx="1" presStyleCnt="5"/>
      <dgm:spPr/>
    </dgm:pt>
    <dgm:pt modelId="{5AFF040D-0639-4120-9E39-DA822CF9F321}" type="pres">
      <dgm:prSet presAssocID="{EC1AFF77-9232-4EEB-95CB-85CEAB3B1FC0}" presName="connectorText" presStyleLbl="sibTrans2D1" presStyleIdx="1" presStyleCnt="5"/>
      <dgm:spPr/>
    </dgm:pt>
    <dgm:pt modelId="{57D45ADF-26B2-45F1-82F8-E92FFBF15503}" type="pres">
      <dgm:prSet presAssocID="{1F26A559-07B6-4A64-A235-1B5D2C922192}" presName="node" presStyleLbl="node1" presStyleIdx="2" presStyleCnt="6">
        <dgm:presLayoutVars>
          <dgm:bulletEnabled val="1"/>
        </dgm:presLayoutVars>
      </dgm:prSet>
      <dgm:spPr/>
    </dgm:pt>
    <dgm:pt modelId="{99E800A9-1434-4F91-B44A-E68CE4D2862B}" type="pres">
      <dgm:prSet presAssocID="{F6E54251-81BF-45C8-B53A-EE184CDBC760}" presName="sibTrans" presStyleLbl="sibTrans2D1" presStyleIdx="2" presStyleCnt="5"/>
      <dgm:spPr/>
    </dgm:pt>
    <dgm:pt modelId="{B3469081-9E22-47F7-9E13-700CA3C7279C}" type="pres">
      <dgm:prSet presAssocID="{F6E54251-81BF-45C8-B53A-EE184CDBC760}" presName="connectorText" presStyleLbl="sibTrans2D1" presStyleIdx="2" presStyleCnt="5"/>
      <dgm:spPr/>
    </dgm:pt>
    <dgm:pt modelId="{E723B3E4-CA38-4CF0-9140-74317BD43BE8}" type="pres">
      <dgm:prSet presAssocID="{55BA2967-20FE-4998-968E-CA1E56628066}" presName="node" presStyleLbl="node1" presStyleIdx="3" presStyleCnt="6">
        <dgm:presLayoutVars>
          <dgm:bulletEnabled val="1"/>
        </dgm:presLayoutVars>
      </dgm:prSet>
      <dgm:spPr/>
    </dgm:pt>
    <dgm:pt modelId="{388C977E-D66F-45A3-A4CB-10C0049BB6CD}" type="pres">
      <dgm:prSet presAssocID="{A5C099A8-28B2-455E-A682-74DF8C8DCB6D}" presName="sibTrans" presStyleLbl="sibTrans2D1" presStyleIdx="3" presStyleCnt="5"/>
      <dgm:spPr/>
    </dgm:pt>
    <dgm:pt modelId="{86A8F093-E8BF-45AC-B08F-50841047A169}" type="pres">
      <dgm:prSet presAssocID="{A5C099A8-28B2-455E-A682-74DF8C8DCB6D}" presName="connectorText" presStyleLbl="sibTrans2D1" presStyleIdx="3" presStyleCnt="5"/>
      <dgm:spPr/>
    </dgm:pt>
    <dgm:pt modelId="{5597EE53-83E5-4B09-B351-B60DF09E211F}" type="pres">
      <dgm:prSet presAssocID="{517E0611-23B3-441D-9E10-3E999E1EA359}" presName="node" presStyleLbl="node1" presStyleIdx="4" presStyleCnt="6">
        <dgm:presLayoutVars>
          <dgm:bulletEnabled val="1"/>
        </dgm:presLayoutVars>
      </dgm:prSet>
      <dgm:spPr/>
    </dgm:pt>
    <dgm:pt modelId="{9DDE0748-3D2E-493B-81A4-26B51D3A2806}" type="pres">
      <dgm:prSet presAssocID="{41E39362-C7FD-4A96-AD5D-285443ABBB46}" presName="sibTrans" presStyleLbl="sibTrans2D1" presStyleIdx="4" presStyleCnt="5"/>
      <dgm:spPr/>
    </dgm:pt>
    <dgm:pt modelId="{33FC2B25-CDE5-4518-9A4D-50C42F9C3F91}" type="pres">
      <dgm:prSet presAssocID="{41E39362-C7FD-4A96-AD5D-285443ABBB46}" presName="connectorText" presStyleLbl="sibTrans2D1" presStyleIdx="4" presStyleCnt="5"/>
      <dgm:spPr/>
    </dgm:pt>
    <dgm:pt modelId="{1EA698B3-9DE7-411B-A66C-5FB3B95F27A9}" type="pres">
      <dgm:prSet presAssocID="{804BA7B4-1D0A-4E45-8EE6-3D8CD385DEA1}" presName="node" presStyleLbl="node1" presStyleIdx="5" presStyleCnt="6">
        <dgm:presLayoutVars>
          <dgm:bulletEnabled val="1"/>
        </dgm:presLayoutVars>
      </dgm:prSet>
      <dgm:spPr/>
    </dgm:pt>
  </dgm:ptLst>
  <dgm:cxnLst>
    <dgm:cxn modelId="{B29EBD04-58AF-4E25-ADD4-12BD218A0935}" type="presOf" srcId="{55BA2967-20FE-4998-968E-CA1E56628066}" destId="{E723B3E4-CA38-4CF0-9140-74317BD43BE8}" srcOrd="0" destOrd="0" presId="urn:microsoft.com/office/officeart/2005/8/layout/process1"/>
    <dgm:cxn modelId="{3D2DB505-B49C-4098-A7D8-54379B2937E2}" type="presOf" srcId="{F6E54251-81BF-45C8-B53A-EE184CDBC760}" destId="{B3469081-9E22-47F7-9E13-700CA3C7279C}" srcOrd="1" destOrd="0" presId="urn:microsoft.com/office/officeart/2005/8/layout/process1"/>
    <dgm:cxn modelId="{3B67AF11-87DA-4DFF-ADDB-866408890F20}" type="presOf" srcId="{8EB1D179-D23D-41D4-AEEF-E4B9FEB06903}" destId="{BF708676-7EFC-4C81-9D3A-3E677EAC1C7B}" srcOrd="0" destOrd="0" presId="urn:microsoft.com/office/officeart/2005/8/layout/process1"/>
    <dgm:cxn modelId="{0F3E4012-B084-4AF1-9A91-D379A77CC45D}" type="presOf" srcId="{41E39362-C7FD-4A96-AD5D-285443ABBB46}" destId="{9DDE0748-3D2E-493B-81A4-26B51D3A2806}" srcOrd="0" destOrd="0" presId="urn:microsoft.com/office/officeart/2005/8/layout/process1"/>
    <dgm:cxn modelId="{156EE81A-D596-4792-9E9D-34FA9C0F6A94}" type="presOf" srcId="{EC1AFF77-9232-4EEB-95CB-85CEAB3B1FC0}" destId="{5AFF040D-0639-4120-9E39-DA822CF9F321}" srcOrd="1" destOrd="0" presId="urn:microsoft.com/office/officeart/2005/8/layout/process1"/>
    <dgm:cxn modelId="{48AFBF1C-8F18-42C0-9E93-B60F4ABBFEEB}" srcId="{8EB1D179-D23D-41D4-AEEF-E4B9FEB06903}" destId="{1F26A559-07B6-4A64-A235-1B5D2C922192}" srcOrd="2" destOrd="0" parTransId="{F347C90F-1726-4003-9C5E-8CAFA1755C12}" sibTransId="{F6E54251-81BF-45C8-B53A-EE184CDBC760}"/>
    <dgm:cxn modelId="{4EE3D820-D190-41B4-B506-D04591BFFF5E}" srcId="{8EB1D179-D23D-41D4-AEEF-E4B9FEB06903}" destId="{3F25DA44-7F3E-4C17-A40B-7F663FDBEA65}" srcOrd="0" destOrd="0" parTransId="{EE9066D1-3403-4469-8E8C-0D40A82430F2}" sibTransId="{8EC5AF5E-9C9F-410A-A755-A3EA5186F948}"/>
    <dgm:cxn modelId="{BD5A5A21-FD09-4A94-AB02-DBEC0054B82B}" srcId="{8EB1D179-D23D-41D4-AEEF-E4B9FEB06903}" destId="{804BA7B4-1D0A-4E45-8EE6-3D8CD385DEA1}" srcOrd="5" destOrd="0" parTransId="{D7BF07D7-6D0E-416E-920B-6F58FC65295C}" sibTransId="{F187F67A-BBF1-4546-AB60-39DCDE00B3DB}"/>
    <dgm:cxn modelId="{DF94E034-3F4E-4DF0-98C2-08B6C588BBCB}" type="presOf" srcId="{A5C099A8-28B2-455E-A682-74DF8C8DCB6D}" destId="{388C977E-D66F-45A3-A4CB-10C0049BB6CD}" srcOrd="0" destOrd="0" presId="urn:microsoft.com/office/officeart/2005/8/layout/process1"/>
    <dgm:cxn modelId="{A2C7503A-7BB3-48FE-BF45-EE6CB4361B61}" srcId="{8EB1D179-D23D-41D4-AEEF-E4B9FEB06903}" destId="{2E2F4D3A-969C-4DB2-9FA9-5C4A40369351}" srcOrd="1" destOrd="0" parTransId="{1E934BFE-4D40-486C-8784-F698A10C4CF5}" sibTransId="{EC1AFF77-9232-4EEB-95CB-85CEAB3B1FC0}"/>
    <dgm:cxn modelId="{C40C7164-DD6B-4FF2-8D7E-859744D50B38}" type="presOf" srcId="{1F26A559-07B6-4A64-A235-1B5D2C922192}" destId="{57D45ADF-26B2-45F1-82F8-E92FFBF15503}" srcOrd="0" destOrd="0" presId="urn:microsoft.com/office/officeart/2005/8/layout/process1"/>
    <dgm:cxn modelId="{8FECC364-6684-42C6-8D3F-22EB6B450E15}" type="presOf" srcId="{3F25DA44-7F3E-4C17-A40B-7F663FDBEA65}" destId="{111DEAC9-5D4C-4A6A-A44E-082A26F60596}" srcOrd="0" destOrd="0" presId="urn:microsoft.com/office/officeart/2005/8/layout/process1"/>
    <dgm:cxn modelId="{AFD7296B-45ED-4923-BB16-3E8DC3D67B83}" type="presOf" srcId="{804BA7B4-1D0A-4E45-8EE6-3D8CD385DEA1}" destId="{1EA698B3-9DE7-411B-A66C-5FB3B95F27A9}" srcOrd="0" destOrd="0" presId="urn:microsoft.com/office/officeart/2005/8/layout/process1"/>
    <dgm:cxn modelId="{C4165C4F-53D0-41C4-9EB7-FCF3080EE2E0}" srcId="{8EB1D179-D23D-41D4-AEEF-E4B9FEB06903}" destId="{517E0611-23B3-441D-9E10-3E999E1EA359}" srcOrd="4" destOrd="0" parTransId="{B795B489-E37D-42CB-B31E-2E351712BEFC}" sibTransId="{41E39362-C7FD-4A96-AD5D-285443ABBB46}"/>
    <dgm:cxn modelId="{8432A96F-5010-4818-BADB-F32B2B57E25E}" type="presOf" srcId="{8EC5AF5E-9C9F-410A-A755-A3EA5186F948}" destId="{8A5CF0CE-3323-464D-9C63-05C1BDB053F5}" srcOrd="0" destOrd="0" presId="urn:microsoft.com/office/officeart/2005/8/layout/process1"/>
    <dgm:cxn modelId="{41FE9E70-6C0A-41DE-8C4F-1B62B475C67A}" type="presOf" srcId="{A5C099A8-28B2-455E-A682-74DF8C8DCB6D}" destId="{86A8F093-E8BF-45AC-B08F-50841047A169}" srcOrd="1" destOrd="0" presId="urn:microsoft.com/office/officeart/2005/8/layout/process1"/>
    <dgm:cxn modelId="{D198AC51-2882-46FB-9DE1-B0EFAE82CE97}" srcId="{8EB1D179-D23D-41D4-AEEF-E4B9FEB06903}" destId="{55BA2967-20FE-4998-968E-CA1E56628066}" srcOrd="3" destOrd="0" parTransId="{7C4D0A82-426D-4932-A45A-E0BBEBB2D0E6}" sibTransId="{A5C099A8-28B2-455E-A682-74DF8C8DCB6D}"/>
    <dgm:cxn modelId="{16760D7B-E883-477C-9DE5-29E71BD37B79}" type="presOf" srcId="{517E0611-23B3-441D-9E10-3E999E1EA359}" destId="{5597EE53-83E5-4B09-B351-B60DF09E211F}" srcOrd="0" destOrd="0" presId="urn:microsoft.com/office/officeart/2005/8/layout/process1"/>
    <dgm:cxn modelId="{C12B7A85-6AB6-4145-9CF6-191AA616C986}" type="presOf" srcId="{2E2F4D3A-969C-4DB2-9FA9-5C4A40369351}" destId="{552FB8E7-A5FB-4CC3-94C3-CE0BDF19F9F1}" srcOrd="0" destOrd="0" presId="urn:microsoft.com/office/officeart/2005/8/layout/process1"/>
    <dgm:cxn modelId="{8E313F93-32F6-4297-BB74-CD8DE3C8EFEB}" type="presOf" srcId="{EC1AFF77-9232-4EEB-95CB-85CEAB3B1FC0}" destId="{353C3794-50AA-4D44-83C9-CE28317C3317}" srcOrd="0" destOrd="0" presId="urn:microsoft.com/office/officeart/2005/8/layout/process1"/>
    <dgm:cxn modelId="{92C4BE98-39BA-4B0D-8D39-8F0235AA7DE6}" type="presOf" srcId="{F6E54251-81BF-45C8-B53A-EE184CDBC760}" destId="{99E800A9-1434-4F91-B44A-E68CE4D2862B}" srcOrd="0" destOrd="0" presId="urn:microsoft.com/office/officeart/2005/8/layout/process1"/>
    <dgm:cxn modelId="{49BEF6E1-FE6B-4BA8-B7C3-41689B1FB9E0}" type="presOf" srcId="{8EC5AF5E-9C9F-410A-A755-A3EA5186F948}" destId="{5FA465F6-7607-499F-BFB2-52F4E071FB67}" srcOrd="1" destOrd="0" presId="urn:microsoft.com/office/officeart/2005/8/layout/process1"/>
    <dgm:cxn modelId="{352353EC-5EEF-42F5-A64A-D73FC77F32FA}" type="presOf" srcId="{41E39362-C7FD-4A96-AD5D-285443ABBB46}" destId="{33FC2B25-CDE5-4518-9A4D-50C42F9C3F91}" srcOrd="1" destOrd="0" presId="urn:microsoft.com/office/officeart/2005/8/layout/process1"/>
    <dgm:cxn modelId="{D7884926-54E9-4316-8B98-1398DFDB9716}" type="presParOf" srcId="{BF708676-7EFC-4C81-9D3A-3E677EAC1C7B}" destId="{111DEAC9-5D4C-4A6A-A44E-082A26F60596}" srcOrd="0" destOrd="0" presId="urn:microsoft.com/office/officeart/2005/8/layout/process1"/>
    <dgm:cxn modelId="{515E3658-DD4D-4C23-983B-2146E5A4E1A5}" type="presParOf" srcId="{BF708676-7EFC-4C81-9D3A-3E677EAC1C7B}" destId="{8A5CF0CE-3323-464D-9C63-05C1BDB053F5}" srcOrd="1" destOrd="0" presId="urn:microsoft.com/office/officeart/2005/8/layout/process1"/>
    <dgm:cxn modelId="{5F9B0D69-BA1C-4851-B28C-9A57A9EE89CF}" type="presParOf" srcId="{8A5CF0CE-3323-464D-9C63-05C1BDB053F5}" destId="{5FA465F6-7607-499F-BFB2-52F4E071FB67}" srcOrd="0" destOrd="0" presId="urn:microsoft.com/office/officeart/2005/8/layout/process1"/>
    <dgm:cxn modelId="{CEF0ECCC-AD49-4A8F-B271-5EDB17A7B756}" type="presParOf" srcId="{BF708676-7EFC-4C81-9D3A-3E677EAC1C7B}" destId="{552FB8E7-A5FB-4CC3-94C3-CE0BDF19F9F1}" srcOrd="2" destOrd="0" presId="urn:microsoft.com/office/officeart/2005/8/layout/process1"/>
    <dgm:cxn modelId="{05D4D118-2235-4010-B40B-210600FEEC8C}" type="presParOf" srcId="{BF708676-7EFC-4C81-9D3A-3E677EAC1C7B}" destId="{353C3794-50AA-4D44-83C9-CE28317C3317}" srcOrd="3" destOrd="0" presId="urn:microsoft.com/office/officeart/2005/8/layout/process1"/>
    <dgm:cxn modelId="{E5E2788A-3635-43DD-AE03-9A67735E3A5C}" type="presParOf" srcId="{353C3794-50AA-4D44-83C9-CE28317C3317}" destId="{5AFF040D-0639-4120-9E39-DA822CF9F321}" srcOrd="0" destOrd="0" presId="urn:microsoft.com/office/officeart/2005/8/layout/process1"/>
    <dgm:cxn modelId="{F87C7129-3321-482B-875F-EAC3E75C4453}" type="presParOf" srcId="{BF708676-7EFC-4C81-9D3A-3E677EAC1C7B}" destId="{57D45ADF-26B2-45F1-82F8-E92FFBF15503}" srcOrd="4" destOrd="0" presId="urn:microsoft.com/office/officeart/2005/8/layout/process1"/>
    <dgm:cxn modelId="{2643D7BC-9EE6-422D-B1DF-E25F9DC80B09}" type="presParOf" srcId="{BF708676-7EFC-4C81-9D3A-3E677EAC1C7B}" destId="{99E800A9-1434-4F91-B44A-E68CE4D2862B}" srcOrd="5" destOrd="0" presId="urn:microsoft.com/office/officeart/2005/8/layout/process1"/>
    <dgm:cxn modelId="{89985924-D457-4A23-A0B9-6165D782BD45}" type="presParOf" srcId="{99E800A9-1434-4F91-B44A-E68CE4D2862B}" destId="{B3469081-9E22-47F7-9E13-700CA3C7279C}" srcOrd="0" destOrd="0" presId="urn:microsoft.com/office/officeart/2005/8/layout/process1"/>
    <dgm:cxn modelId="{1205FBE7-2A61-4846-90D9-04C3AC0C92AE}" type="presParOf" srcId="{BF708676-7EFC-4C81-9D3A-3E677EAC1C7B}" destId="{E723B3E4-CA38-4CF0-9140-74317BD43BE8}" srcOrd="6" destOrd="0" presId="urn:microsoft.com/office/officeart/2005/8/layout/process1"/>
    <dgm:cxn modelId="{DA9EEC38-CF4D-44B7-A6AB-8B10FED57BCD}" type="presParOf" srcId="{BF708676-7EFC-4C81-9D3A-3E677EAC1C7B}" destId="{388C977E-D66F-45A3-A4CB-10C0049BB6CD}" srcOrd="7" destOrd="0" presId="urn:microsoft.com/office/officeart/2005/8/layout/process1"/>
    <dgm:cxn modelId="{6A1147F4-8314-4147-8F65-93C02504C581}" type="presParOf" srcId="{388C977E-D66F-45A3-A4CB-10C0049BB6CD}" destId="{86A8F093-E8BF-45AC-B08F-50841047A169}" srcOrd="0" destOrd="0" presId="urn:microsoft.com/office/officeart/2005/8/layout/process1"/>
    <dgm:cxn modelId="{C568EFE1-342D-4F7F-81C9-E32824249EB9}" type="presParOf" srcId="{BF708676-7EFC-4C81-9D3A-3E677EAC1C7B}" destId="{5597EE53-83E5-4B09-B351-B60DF09E211F}" srcOrd="8" destOrd="0" presId="urn:microsoft.com/office/officeart/2005/8/layout/process1"/>
    <dgm:cxn modelId="{2C7EFECD-3329-4CBB-B8FA-07BF6D171692}" type="presParOf" srcId="{BF708676-7EFC-4C81-9D3A-3E677EAC1C7B}" destId="{9DDE0748-3D2E-493B-81A4-26B51D3A2806}" srcOrd="9" destOrd="0" presId="urn:microsoft.com/office/officeart/2005/8/layout/process1"/>
    <dgm:cxn modelId="{E7C294AE-4133-4128-9255-049BF387693C}" type="presParOf" srcId="{9DDE0748-3D2E-493B-81A4-26B51D3A2806}" destId="{33FC2B25-CDE5-4518-9A4D-50C42F9C3F91}" srcOrd="0" destOrd="0" presId="urn:microsoft.com/office/officeart/2005/8/layout/process1"/>
    <dgm:cxn modelId="{B29F6512-8DFD-42B6-BC0D-20262713EB63}" type="presParOf" srcId="{BF708676-7EFC-4C81-9D3A-3E677EAC1C7B}" destId="{1EA698B3-9DE7-411B-A66C-5FB3B95F27A9}" srcOrd="10" destOrd="0" presId="urn:microsoft.com/office/officeart/2005/8/layout/process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1DEAC9-5D4C-4A6A-A44E-082A26F60596}">
      <dsp:nvSpPr>
        <dsp:cNvPr id="0" name=""/>
        <dsp:cNvSpPr/>
      </dsp:nvSpPr>
      <dsp:spPr>
        <a:xfrm>
          <a:off x="1496"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下载基本</a:t>
          </a:r>
          <a:endParaRPr lang="en-US" altLang="zh-CN" sz="700" kern="1200"/>
        </a:p>
        <a:p>
          <a:pPr marL="0" lvl="0" indent="0" algn="ctr" defTabSz="311150">
            <a:lnSpc>
              <a:spcPct val="100000"/>
            </a:lnSpc>
            <a:spcBef>
              <a:spcPct val="0"/>
            </a:spcBef>
            <a:spcAft>
              <a:spcPct val="35000"/>
            </a:spcAft>
            <a:buNone/>
          </a:pPr>
          <a:r>
            <a:rPr lang="zh-CN" altLang="en-US" sz="700" kern="1200"/>
            <a:t>信息和核定信息</a:t>
          </a:r>
        </a:p>
      </dsp:txBody>
      <dsp:txXfrm>
        <a:off x="15657" y="66423"/>
        <a:ext cx="538401" cy="455163"/>
      </dsp:txXfrm>
    </dsp:sp>
    <dsp:sp modelId="{8A5CF0CE-3323-464D-9C63-05C1BDB053F5}">
      <dsp:nvSpPr>
        <dsp:cNvPr id="0" name=""/>
        <dsp:cNvSpPr/>
      </dsp:nvSpPr>
      <dsp:spPr>
        <a:xfrm>
          <a:off x="624891"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624891" y="251840"/>
        <a:ext cx="84102" cy="84329"/>
      </dsp:txXfrm>
    </dsp:sp>
    <dsp:sp modelId="{552FB8E7-A5FB-4CC3-94C3-CE0BDF19F9F1}">
      <dsp:nvSpPr>
        <dsp:cNvPr id="0" name=""/>
        <dsp:cNvSpPr/>
      </dsp:nvSpPr>
      <dsp:spPr>
        <a:xfrm>
          <a:off x="794908"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填写基础信息</a:t>
          </a:r>
        </a:p>
      </dsp:txBody>
      <dsp:txXfrm>
        <a:off x="809069" y="66423"/>
        <a:ext cx="538401" cy="455163"/>
      </dsp:txXfrm>
    </dsp:sp>
    <dsp:sp modelId="{353C3794-50AA-4D44-83C9-CE28317C3317}">
      <dsp:nvSpPr>
        <dsp:cNvPr id="0" name=""/>
        <dsp:cNvSpPr/>
      </dsp:nvSpPr>
      <dsp:spPr>
        <a:xfrm>
          <a:off x="1418304"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1418304" y="251840"/>
        <a:ext cx="84102" cy="84329"/>
      </dsp:txXfrm>
    </dsp:sp>
    <dsp:sp modelId="{A1E15D63-E1FF-4A28-A04F-A2B65927BC31}">
      <dsp:nvSpPr>
        <dsp:cNvPr id="0" name=""/>
        <dsp:cNvSpPr/>
      </dsp:nvSpPr>
      <dsp:spPr>
        <a:xfrm>
          <a:off x="1588321"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确认法定比例和预缴结转信息</a:t>
          </a:r>
        </a:p>
      </dsp:txBody>
      <dsp:txXfrm>
        <a:off x="1602482" y="66423"/>
        <a:ext cx="538401" cy="455163"/>
      </dsp:txXfrm>
    </dsp:sp>
    <dsp:sp modelId="{B5EE89B4-8607-4ECC-AC2B-24C5E360A73C}">
      <dsp:nvSpPr>
        <dsp:cNvPr id="0" name=""/>
        <dsp:cNvSpPr/>
      </dsp:nvSpPr>
      <dsp:spPr>
        <a:xfrm>
          <a:off x="2211716"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2211716" y="251840"/>
        <a:ext cx="84102" cy="84329"/>
      </dsp:txXfrm>
    </dsp:sp>
    <dsp:sp modelId="{57D45ADF-26B2-45F1-82F8-E92FFBF15503}">
      <dsp:nvSpPr>
        <dsp:cNvPr id="0" name=""/>
        <dsp:cNvSpPr/>
      </dsp:nvSpPr>
      <dsp:spPr>
        <a:xfrm>
          <a:off x="2381733"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简化</a:t>
          </a:r>
          <a:endParaRPr lang="en-US" altLang="zh-CN" sz="700" kern="1200"/>
        </a:p>
        <a:p>
          <a:pPr marL="0" lvl="0" indent="0" algn="ctr" defTabSz="311150">
            <a:lnSpc>
              <a:spcPct val="100000"/>
            </a:lnSpc>
            <a:spcBef>
              <a:spcPct val="0"/>
            </a:spcBef>
            <a:spcAft>
              <a:spcPct val="35000"/>
            </a:spcAft>
            <a:buNone/>
          </a:pPr>
          <a:r>
            <a:rPr lang="zh-CN" altLang="en-US" sz="700" kern="1200"/>
            <a:t>选表</a:t>
          </a:r>
          <a:endParaRPr altLang="en-US" sz="700" kern="1200"/>
        </a:p>
      </dsp:txBody>
      <dsp:txXfrm>
        <a:off x="2395894" y="66423"/>
        <a:ext cx="538401" cy="455163"/>
      </dsp:txXfrm>
    </dsp:sp>
    <dsp:sp modelId="{99E800A9-1434-4F91-B44A-E68CE4D2862B}">
      <dsp:nvSpPr>
        <dsp:cNvPr id="0" name=""/>
        <dsp:cNvSpPr/>
      </dsp:nvSpPr>
      <dsp:spPr>
        <a:xfrm>
          <a:off x="3005128"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3005128" y="251840"/>
        <a:ext cx="84102" cy="84329"/>
      </dsp:txXfrm>
    </dsp:sp>
    <dsp:sp modelId="{E723B3E4-CA38-4CF0-9140-74317BD43BE8}">
      <dsp:nvSpPr>
        <dsp:cNvPr id="0" name=""/>
        <dsp:cNvSpPr/>
      </dsp:nvSpPr>
      <dsp:spPr>
        <a:xfrm>
          <a:off x="3175145"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填写申报表</a:t>
          </a:r>
          <a:endParaRPr altLang="en-US" sz="700" kern="1200"/>
        </a:p>
      </dsp:txBody>
      <dsp:txXfrm>
        <a:off x="3189306" y="66423"/>
        <a:ext cx="538401" cy="455163"/>
      </dsp:txXfrm>
    </dsp:sp>
    <dsp:sp modelId="{388C977E-D66F-45A3-A4CB-10C0049BB6CD}">
      <dsp:nvSpPr>
        <dsp:cNvPr id="0" name=""/>
        <dsp:cNvSpPr/>
      </dsp:nvSpPr>
      <dsp:spPr>
        <a:xfrm>
          <a:off x="3798541"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3798541" y="251840"/>
        <a:ext cx="84102" cy="84329"/>
      </dsp:txXfrm>
    </dsp:sp>
    <dsp:sp modelId="{5597EE53-83E5-4B09-B351-B60DF09E211F}">
      <dsp:nvSpPr>
        <dsp:cNvPr id="0" name=""/>
        <dsp:cNvSpPr/>
      </dsp:nvSpPr>
      <dsp:spPr>
        <a:xfrm>
          <a:off x="3968558"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altLang="en-US" sz="700" kern="1200"/>
            <a:t>发送申报和</a:t>
          </a:r>
          <a:r>
            <a:rPr lang="zh-CN" sz="700" kern="1200"/>
            <a:t>申报结果查询</a:t>
          </a:r>
          <a:endParaRPr altLang="en-US" sz="700" kern="1200"/>
        </a:p>
      </dsp:txBody>
      <dsp:txXfrm>
        <a:off x="3982719" y="66423"/>
        <a:ext cx="538401" cy="455163"/>
      </dsp:txXfrm>
    </dsp:sp>
    <dsp:sp modelId="{9DDE0748-3D2E-493B-81A4-26B51D3A2806}">
      <dsp:nvSpPr>
        <dsp:cNvPr id="0" name=""/>
        <dsp:cNvSpPr/>
      </dsp:nvSpPr>
      <dsp:spPr>
        <a:xfrm>
          <a:off x="4591953" y="223731"/>
          <a:ext cx="120145" cy="14054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4591953" y="251840"/>
        <a:ext cx="84102" cy="84329"/>
      </dsp:txXfrm>
    </dsp:sp>
    <dsp:sp modelId="{1EA698B3-9DE7-411B-A66C-5FB3B95F27A9}">
      <dsp:nvSpPr>
        <dsp:cNvPr id="0" name=""/>
        <dsp:cNvSpPr/>
      </dsp:nvSpPr>
      <dsp:spPr>
        <a:xfrm>
          <a:off x="4761970" y="52262"/>
          <a:ext cx="566723" cy="4834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100000"/>
            </a:lnSpc>
            <a:spcBef>
              <a:spcPct val="0"/>
            </a:spcBef>
            <a:spcAft>
              <a:spcPct val="35000"/>
            </a:spcAft>
            <a:buNone/>
          </a:pPr>
          <a:r>
            <a:rPr lang="zh-CN" sz="700" kern="1200"/>
            <a:t>发起扣款请求</a:t>
          </a:r>
          <a:endParaRPr altLang="en-US" sz="700" kern="1200"/>
        </a:p>
      </dsp:txBody>
      <dsp:txXfrm>
        <a:off x="4776131" y="66423"/>
        <a:ext cx="538401" cy="45516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1DEAC9-5D4C-4A6A-A44E-082A26F60596}">
      <dsp:nvSpPr>
        <dsp:cNvPr id="0" name=""/>
        <dsp:cNvSpPr/>
      </dsp:nvSpPr>
      <dsp:spPr>
        <a:xfrm>
          <a:off x="1424"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altLang="en-US" sz="800" kern="1200"/>
            <a:t>网上</a:t>
          </a:r>
        </a:p>
        <a:p>
          <a:pPr marL="0" lvl="0" indent="0" algn="ctr" defTabSz="355600">
            <a:lnSpc>
              <a:spcPct val="100000"/>
            </a:lnSpc>
            <a:spcBef>
              <a:spcPct val="0"/>
            </a:spcBef>
            <a:spcAft>
              <a:spcPct val="35000"/>
            </a:spcAft>
            <a:buNone/>
          </a:pPr>
          <a:r>
            <a:rPr lang="zh-CN" altLang="en-US" sz="800" kern="1200"/>
            <a:t>申报</a:t>
          </a:r>
        </a:p>
      </dsp:txBody>
      <dsp:txXfrm>
        <a:off x="17226" y="62419"/>
        <a:ext cx="507910" cy="598426"/>
      </dsp:txXfrm>
    </dsp:sp>
    <dsp:sp modelId="{8A5CF0CE-3323-464D-9C63-05C1BDB053F5}">
      <dsp:nvSpPr>
        <dsp:cNvPr id="0" name=""/>
        <dsp:cNvSpPr/>
      </dsp:nvSpPr>
      <dsp:spPr>
        <a:xfrm>
          <a:off x="594890"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594890" y="321492"/>
        <a:ext cx="80064" cy="80279"/>
      </dsp:txXfrm>
    </dsp:sp>
    <dsp:sp modelId="{552FB8E7-A5FB-4CC3-94C3-CE0BDF19F9F1}">
      <dsp:nvSpPr>
        <dsp:cNvPr id="0" name=""/>
        <dsp:cNvSpPr/>
      </dsp:nvSpPr>
      <dsp:spPr>
        <a:xfrm>
          <a:off x="756744"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altLang="en-US" sz="800" kern="1200"/>
            <a:t>下载基本信息和下载核定信息</a:t>
          </a:r>
        </a:p>
      </dsp:txBody>
      <dsp:txXfrm>
        <a:off x="772546" y="62419"/>
        <a:ext cx="507910" cy="598426"/>
      </dsp:txXfrm>
    </dsp:sp>
    <dsp:sp modelId="{353C3794-50AA-4D44-83C9-CE28317C3317}">
      <dsp:nvSpPr>
        <dsp:cNvPr id="0" name=""/>
        <dsp:cNvSpPr/>
      </dsp:nvSpPr>
      <dsp:spPr>
        <a:xfrm>
          <a:off x="1350210"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350210" y="321492"/>
        <a:ext cx="80064" cy="80279"/>
      </dsp:txXfrm>
    </dsp:sp>
    <dsp:sp modelId="{A1E15D63-E1FF-4A28-A04F-A2B65927BC31}">
      <dsp:nvSpPr>
        <dsp:cNvPr id="0" name=""/>
        <dsp:cNvSpPr/>
      </dsp:nvSpPr>
      <dsp:spPr>
        <a:xfrm>
          <a:off x="1512065"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altLang="en-US" sz="800" kern="1200"/>
            <a:t>获取发票数据（仅一般纳税人）</a:t>
          </a:r>
        </a:p>
      </dsp:txBody>
      <dsp:txXfrm>
        <a:off x="1527867" y="62419"/>
        <a:ext cx="507910" cy="598426"/>
      </dsp:txXfrm>
    </dsp:sp>
    <dsp:sp modelId="{B5EE89B4-8607-4ECC-AC2B-24C5E360A73C}">
      <dsp:nvSpPr>
        <dsp:cNvPr id="0" name=""/>
        <dsp:cNvSpPr/>
      </dsp:nvSpPr>
      <dsp:spPr>
        <a:xfrm>
          <a:off x="2105530"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2105530" y="321492"/>
        <a:ext cx="80064" cy="80279"/>
      </dsp:txXfrm>
    </dsp:sp>
    <dsp:sp modelId="{57D45ADF-26B2-45F1-82F8-E92FFBF15503}">
      <dsp:nvSpPr>
        <dsp:cNvPr id="0" name=""/>
        <dsp:cNvSpPr/>
      </dsp:nvSpPr>
      <dsp:spPr>
        <a:xfrm>
          <a:off x="2267385"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申报表填写</a:t>
          </a:r>
          <a:endParaRPr altLang="en-US" sz="800" kern="1200"/>
        </a:p>
      </dsp:txBody>
      <dsp:txXfrm>
        <a:off x="2283187" y="62419"/>
        <a:ext cx="507910" cy="598426"/>
      </dsp:txXfrm>
    </dsp:sp>
    <dsp:sp modelId="{99E800A9-1434-4F91-B44A-E68CE4D2862B}">
      <dsp:nvSpPr>
        <dsp:cNvPr id="0" name=""/>
        <dsp:cNvSpPr/>
      </dsp:nvSpPr>
      <dsp:spPr>
        <a:xfrm>
          <a:off x="2860851"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2860851" y="321492"/>
        <a:ext cx="80064" cy="80279"/>
      </dsp:txXfrm>
    </dsp:sp>
    <dsp:sp modelId="{E723B3E4-CA38-4CF0-9140-74317BD43BE8}">
      <dsp:nvSpPr>
        <dsp:cNvPr id="0" name=""/>
        <dsp:cNvSpPr/>
      </dsp:nvSpPr>
      <dsp:spPr>
        <a:xfrm>
          <a:off x="3022705"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申报表发送</a:t>
          </a:r>
          <a:endParaRPr altLang="en-US" sz="800" kern="1200"/>
        </a:p>
      </dsp:txBody>
      <dsp:txXfrm>
        <a:off x="3038507" y="62419"/>
        <a:ext cx="507910" cy="598426"/>
      </dsp:txXfrm>
    </dsp:sp>
    <dsp:sp modelId="{388C977E-D66F-45A3-A4CB-10C0049BB6CD}">
      <dsp:nvSpPr>
        <dsp:cNvPr id="0" name=""/>
        <dsp:cNvSpPr/>
      </dsp:nvSpPr>
      <dsp:spPr>
        <a:xfrm>
          <a:off x="3616171"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3616171" y="321492"/>
        <a:ext cx="80064" cy="80279"/>
      </dsp:txXfrm>
    </dsp:sp>
    <dsp:sp modelId="{5597EE53-83E5-4B09-B351-B60DF09E211F}">
      <dsp:nvSpPr>
        <dsp:cNvPr id="0" name=""/>
        <dsp:cNvSpPr/>
      </dsp:nvSpPr>
      <dsp:spPr>
        <a:xfrm>
          <a:off x="3778025"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申报结果查询</a:t>
          </a:r>
          <a:endParaRPr altLang="en-US" sz="800" kern="1200"/>
        </a:p>
      </dsp:txBody>
      <dsp:txXfrm>
        <a:off x="3793827" y="62419"/>
        <a:ext cx="507910" cy="598426"/>
      </dsp:txXfrm>
    </dsp:sp>
    <dsp:sp modelId="{9DDE0748-3D2E-493B-81A4-26B51D3A2806}">
      <dsp:nvSpPr>
        <dsp:cNvPr id="0" name=""/>
        <dsp:cNvSpPr/>
      </dsp:nvSpPr>
      <dsp:spPr>
        <a:xfrm>
          <a:off x="4371491" y="294732"/>
          <a:ext cx="114377" cy="1337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4371491" y="321492"/>
        <a:ext cx="80064" cy="80279"/>
      </dsp:txXfrm>
    </dsp:sp>
    <dsp:sp modelId="{1EA698B3-9DE7-411B-A66C-5FB3B95F27A9}">
      <dsp:nvSpPr>
        <dsp:cNvPr id="0" name=""/>
        <dsp:cNvSpPr/>
      </dsp:nvSpPr>
      <dsp:spPr>
        <a:xfrm>
          <a:off x="4533345" y="46617"/>
          <a:ext cx="539514" cy="6300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发起扣款请求</a:t>
          </a:r>
          <a:endParaRPr altLang="en-US" sz="800" kern="1200"/>
        </a:p>
      </dsp:txBody>
      <dsp:txXfrm>
        <a:off x="4549147" y="62419"/>
        <a:ext cx="507910" cy="59842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1DEAC9-5D4C-4A6A-A44E-082A26F60596}">
      <dsp:nvSpPr>
        <dsp:cNvPr id="0" name=""/>
        <dsp:cNvSpPr/>
      </dsp:nvSpPr>
      <dsp:spPr>
        <a:xfrm>
          <a:off x="0"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altLang="en-US" sz="800" kern="1200"/>
            <a:t>网上</a:t>
          </a:r>
        </a:p>
        <a:p>
          <a:pPr marL="0" lvl="0" indent="0" algn="ctr" defTabSz="355600">
            <a:lnSpc>
              <a:spcPct val="100000"/>
            </a:lnSpc>
            <a:spcBef>
              <a:spcPct val="0"/>
            </a:spcBef>
            <a:spcAft>
              <a:spcPct val="35000"/>
            </a:spcAft>
            <a:buNone/>
          </a:pPr>
          <a:r>
            <a:rPr lang="zh-CN" altLang="en-US" sz="800" kern="1200"/>
            <a:t>申报</a:t>
          </a:r>
        </a:p>
      </dsp:txBody>
      <dsp:txXfrm>
        <a:off x="14563" y="113614"/>
        <a:ext cx="642227" cy="468095"/>
      </dsp:txXfrm>
    </dsp:sp>
    <dsp:sp modelId="{8A5CF0CE-3323-464D-9C63-05C1BDB053F5}">
      <dsp:nvSpPr>
        <dsp:cNvPr id="0" name=""/>
        <dsp:cNvSpPr/>
      </dsp:nvSpPr>
      <dsp:spPr>
        <a:xfrm>
          <a:off x="738489" y="264414"/>
          <a:ext cx="142326" cy="1664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zh-CN" altLang="en-US" sz="700" kern="1200"/>
        </a:p>
      </dsp:txBody>
      <dsp:txXfrm>
        <a:off x="738489" y="297713"/>
        <a:ext cx="99628" cy="99897"/>
      </dsp:txXfrm>
    </dsp:sp>
    <dsp:sp modelId="{552FB8E7-A5FB-4CC3-94C3-CE0BDF19F9F1}">
      <dsp:nvSpPr>
        <dsp:cNvPr id="0" name=""/>
        <dsp:cNvSpPr/>
      </dsp:nvSpPr>
      <dsp:spPr>
        <a:xfrm>
          <a:off x="939895"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altLang="en-US" sz="800" kern="1200"/>
            <a:t>下载基本信息和下载核定信息</a:t>
          </a:r>
        </a:p>
      </dsp:txBody>
      <dsp:txXfrm>
        <a:off x="954458" y="113614"/>
        <a:ext cx="642227" cy="468095"/>
      </dsp:txXfrm>
    </dsp:sp>
    <dsp:sp modelId="{353C3794-50AA-4D44-83C9-CE28317C3317}">
      <dsp:nvSpPr>
        <dsp:cNvPr id="0" name=""/>
        <dsp:cNvSpPr/>
      </dsp:nvSpPr>
      <dsp:spPr>
        <a:xfrm>
          <a:off x="1678384" y="264414"/>
          <a:ext cx="142326" cy="1664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zh-CN" altLang="en-US" sz="700" kern="1200"/>
        </a:p>
      </dsp:txBody>
      <dsp:txXfrm>
        <a:off x="1678384" y="297713"/>
        <a:ext cx="99628" cy="99897"/>
      </dsp:txXfrm>
    </dsp:sp>
    <dsp:sp modelId="{57D45ADF-26B2-45F1-82F8-E92FFBF15503}">
      <dsp:nvSpPr>
        <dsp:cNvPr id="0" name=""/>
        <dsp:cNvSpPr/>
      </dsp:nvSpPr>
      <dsp:spPr>
        <a:xfrm>
          <a:off x="1879790"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申报表填写</a:t>
          </a:r>
          <a:endParaRPr altLang="en-US" sz="800" kern="1200"/>
        </a:p>
      </dsp:txBody>
      <dsp:txXfrm>
        <a:off x="1894353" y="113614"/>
        <a:ext cx="642227" cy="468095"/>
      </dsp:txXfrm>
    </dsp:sp>
    <dsp:sp modelId="{99E800A9-1434-4F91-B44A-E68CE4D2862B}">
      <dsp:nvSpPr>
        <dsp:cNvPr id="0" name=""/>
        <dsp:cNvSpPr/>
      </dsp:nvSpPr>
      <dsp:spPr>
        <a:xfrm>
          <a:off x="2618279" y="264414"/>
          <a:ext cx="142326" cy="1664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zh-CN" altLang="en-US" sz="700" kern="1200"/>
        </a:p>
      </dsp:txBody>
      <dsp:txXfrm>
        <a:off x="2618279" y="297713"/>
        <a:ext cx="99628" cy="99897"/>
      </dsp:txXfrm>
    </dsp:sp>
    <dsp:sp modelId="{E723B3E4-CA38-4CF0-9140-74317BD43BE8}">
      <dsp:nvSpPr>
        <dsp:cNvPr id="0" name=""/>
        <dsp:cNvSpPr/>
      </dsp:nvSpPr>
      <dsp:spPr>
        <a:xfrm>
          <a:off x="2819685"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申报表发送</a:t>
          </a:r>
          <a:endParaRPr altLang="en-US" sz="800" kern="1200"/>
        </a:p>
      </dsp:txBody>
      <dsp:txXfrm>
        <a:off x="2834248" y="113614"/>
        <a:ext cx="642227" cy="468095"/>
      </dsp:txXfrm>
    </dsp:sp>
    <dsp:sp modelId="{388C977E-D66F-45A3-A4CB-10C0049BB6CD}">
      <dsp:nvSpPr>
        <dsp:cNvPr id="0" name=""/>
        <dsp:cNvSpPr/>
      </dsp:nvSpPr>
      <dsp:spPr>
        <a:xfrm>
          <a:off x="3558174" y="264414"/>
          <a:ext cx="142326" cy="1664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zh-CN" altLang="en-US" sz="700" kern="1200"/>
        </a:p>
      </dsp:txBody>
      <dsp:txXfrm>
        <a:off x="3558174" y="297713"/>
        <a:ext cx="99628" cy="99897"/>
      </dsp:txXfrm>
    </dsp:sp>
    <dsp:sp modelId="{5597EE53-83E5-4B09-B351-B60DF09E211F}">
      <dsp:nvSpPr>
        <dsp:cNvPr id="0" name=""/>
        <dsp:cNvSpPr/>
      </dsp:nvSpPr>
      <dsp:spPr>
        <a:xfrm>
          <a:off x="3759580"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申报结果查询</a:t>
          </a:r>
          <a:endParaRPr altLang="en-US" sz="800" kern="1200"/>
        </a:p>
      </dsp:txBody>
      <dsp:txXfrm>
        <a:off x="3774143" y="113614"/>
        <a:ext cx="642227" cy="468095"/>
      </dsp:txXfrm>
    </dsp:sp>
    <dsp:sp modelId="{9DDE0748-3D2E-493B-81A4-26B51D3A2806}">
      <dsp:nvSpPr>
        <dsp:cNvPr id="0" name=""/>
        <dsp:cNvSpPr/>
      </dsp:nvSpPr>
      <dsp:spPr>
        <a:xfrm>
          <a:off x="4498070" y="264414"/>
          <a:ext cx="142326" cy="1664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zh-CN" altLang="en-US" sz="700" kern="1200"/>
        </a:p>
      </dsp:txBody>
      <dsp:txXfrm>
        <a:off x="4498070" y="297713"/>
        <a:ext cx="99628" cy="99897"/>
      </dsp:txXfrm>
    </dsp:sp>
    <dsp:sp modelId="{1EA698B3-9DE7-411B-A66C-5FB3B95F27A9}">
      <dsp:nvSpPr>
        <dsp:cNvPr id="0" name=""/>
        <dsp:cNvSpPr/>
      </dsp:nvSpPr>
      <dsp:spPr>
        <a:xfrm>
          <a:off x="4699476" y="99051"/>
          <a:ext cx="671353" cy="49722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100000"/>
            </a:lnSpc>
            <a:spcBef>
              <a:spcPct val="0"/>
            </a:spcBef>
            <a:spcAft>
              <a:spcPct val="35000"/>
            </a:spcAft>
            <a:buNone/>
          </a:pPr>
          <a:r>
            <a:rPr lang="zh-CN" sz="800" kern="1200"/>
            <a:t>发起扣款请求</a:t>
          </a:r>
          <a:endParaRPr altLang="en-US" sz="800" kern="1200"/>
        </a:p>
      </dsp:txBody>
      <dsp:txXfrm>
        <a:off x="4714039" y="113614"/>
        <a:ext cx="642227" cy="46809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1079</Words>
  <Characters>6154</Characters>
  <Lines>51</Lines>
  <Paragraphs>14</Paragraphs>
  <TotalTime>57342</TotalTime>
  <ScaleCrop>false</ScaleCrop>
  <LinksUpToDate>false</LinksUpToDate>
  <CharactersWithSpaces>7219</CharactersWithSpaces>
  <Application>WPS Office_11.1.0.8500_F1E327BC-269C-435d-A152-05C5408002CA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2019-02-12T01:22:00Z</dcterms:created>
  <dc:creator>王庆龙</dc:creator>
  <cp:lastModifiedBy>xml_zzq</cp:lastModifiedBy>
  <dcterms:modified xsi:type="dcterms:W3CDTF">2019-03-14T02:34:57Z</dcterms:modified>
  <dc:subject>2019年操作手册</dc:subject>
  <dc:title>江西省税务局网上申报系统</dc:title>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2052-11.1.0.8500</vt:lpwstr>
  </property>
</Properties>
</file>