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5A" w:rsidRDefault="00EF055A" w:rsidP="001D5A0D">
      <w:pPr>
        <w:pStyle w:val="1"/>
        <w:rPr>
          <w:lang w:eastAsia="zh-CN"/>
        </w:rPr>
      </w:pPr>
      <w:bookmarkStart w:id="0" w:name="_Toc490205509"/>
      <w:bookmarkStart w:id="1" w:name="_Toc12851"/>
      <w:bookmarkStart w:id="2" w:name="_Toc421861841"/>
      <w:r w:rsidRPr="00752A31">
        <w:rPr>
          <w:rFonts w:hint="eastAsia"/>
          <w:lang w:eastAsia="zh-CN"/>
        </w:rPr>
        <w:t>第</w:t>
      </w:r>
      <w:r w:rsidR="007D1BA3">
        <w:rPr>
          <w:rFonts w:hint="eastAsia"/>
          <w:lang w:eastAsia="zh-CN"/>
        </w:rPr>
        <w:t>###</w:t>
      </w:r>
      <w:r w:rsidRPr="00752A31">
        <w:rPr>
          <w:rFonts w:hint="eastAsia"/>
          <w:lang w:eastAsia="zh-CN"/>
        </w:rPr>
        <w:t>章、机组组成和工作原理</w:t>
      </w:r>
      <w:bookmarkEnd w:id="0"/>
      <w:bookmarkEnd w:id="1"/>
    </w:p>
    <w:p w:rsidR="00EA4A15" w:rsidRPr="00EA4A15" w:rsidRDefault="00EA4A15" w:rsidP="00EA4A15">
      <w:pPr>
        <w:rPr>
          <w:lang w:eastAsia="zh-CN"/>
        </w:rPr>
      </w:pPr>
    </w:p>
    <w:p w:rsidR="00EF055A" w:rsidRPr="001D5A0D" w:rsidRDefault="007D1BA3" w:rsidP="001D5A0D">
      <w:pPr>
        <w:pStyle w:val="2"/>
        <w:rPr>
          <w:lang w:eastAsia="zh-CN"/>
        </w:rPr>
      </w:pPr>
      <w:bookmarkStart w:id="3" w:name="_Toc490205510"/>
      <w:bookmarkStart w:id="4" w:name="_Toc16229"/>
      <w:r w:rsidRPr="007D1BA3">
        <w:rPr>
          <w:rFonts w:hint="eastAsia"/>
          <w:lang w:eastAsia="zh-CN"/>
        </w:rPr>
        <w:t>###</w:t>
      </w:r>
      <w:r w:rsidR="00EF055A" w:rsidRPr="00752A31">
        <w:rPr>
          <w:rFonts w:hint="eastAsia"/>
          <w:lang w:eastAsia="zh-CN"/>
        </w:rPr>
        <w:t>.1</w:t>
      </w:r>
      <w:r w:rsidR="00EF055A" w:rsidRPr="00752A31">
        <w:rPr>
          <w:rFonts w:hint="eastAsia"/>
          <w:lang w:eastAsia="zh-CN"/>
        </w:rPr>
        <w:t>超低湿除湿机组组成</w:t>
      </w:r>
      <w:bookmarkEnd w:id="3"/>
      <w:bookmarkEnd w:id="4"/>
    </w:p>
    <w:p w:rsidR="00EF055A" w:rsidRDefault="00EF055A" w:rsidP="00EF055A">
      <w:pPr>
        <w:tabs>
          <w:tab w:val="left" w:pos="720"/>
        </w:tabs>
        <w:spacing w:line="360" w:lineRule="auto"/>
        <w:ind w:rightChars="171" w:right="376" w:firstLineChars="50" w:firstLine="1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如下图所示，超低湿除湿机组主要由以下部份组成:</w:t>
      </w:r>
    </w:p>
    <w:p w:rsidR="00EF055A" w:rsidRDefault="00EF055A" w:rsidP="00EF055A">
      <w:pPr>
        <w:tabs>
          <w:tab w:val="left" w:pos="720"/>
        </w:tabs>
        <w:spacing w:line="360" w:lineRule="auto"/>
        <w:ind w:rightChars="171" w:right="376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3859106" cy="2894330"/>
            <wp:effectExtent l="19050" t="0" r="8044" b="0"/>
            <wp:docPr id="1" name="图片 15" descr="微信图片_20180129104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微信图片_20180129104333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9106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55A" w:rsidRPr="00752A31" w:rsidRDefault="00EF055A" w:rsidP="00EF055A">
      <w:pPr>
        <w:pStyle w:val="a6"/>
        <w:numPr>
          <w:ilvl w:val="0"/>
          <w:numId w:val="3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初效过滤器：过滤新风,保护表冷器和转轮。</w:t>
      </w:r>
    </w:p>
    <w:p w:rsidR="00EF055A" w:rsidRPr="00752A31" w:rsidRDefault="00EF055A" w:rsidP="00EF055A">
      <w:pPr>
        <w:pStyle w:val="a6"/>
        <w:numPr>
          <w:ilvl w:val="0"/>
          <w:numId w:val="5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新风制冷段：对新风进行制冷预除湿，系统运行可靠。</w:t>
      </w:r>
    </w:p>
    <w:p w:rsidR="00EF055A" w:rsidRPr="00752A31" w:rsidRDefault="00EF055A" w:rsidP="00EF055A">
      <w:pPr>
        <w:pStyle w:val="a6"/>
        <w:numPr>
          <w:ilvl w:val="0"/>
          <w:numId w:val="6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转轮段：采用进口的超级硅胶介质转轮,对湿空气进行除湿。</w:t>
      </w:r>
    </w:p>
    <w:p w:rsidR="00EF055A" w:rsidRPr="00752A31" w:rsidRDefault="00EF055A" w:rsidP="00EF055A">
      <w:pPr>
        <w:pStyle w:val="a6"/>
        <w:numPr>
          <w:ilvl w:val="0"/>
          <w:numId w:val="6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风机段、混合风制冷段：风机段产生合理的空气循环。混合风制冷对进除湿转轮前的混合风进行工况调节，确保超低湿的除湿效果。</w:t>
      </w:r>
    </w:p>
    <w:p w:rsidR="00EF055A" w:rsidRPr="00752A31" w:rsidRDefault="00EF055A" w:rsidP="00EF055A">
      <w:pPr>
        <w:pStyle w:val="a6"/>
        <w:numPr>
          <w:ilvl w:val="0"/>
          <w:numId w:val="7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后表冷调温段：调节送风温度。</w:t>
      </w:r>
    </w:p>
    <w:p w:rsidR="00EF055A" w:rsidRPr="00752A31" w:rsidRDefault="00EF055A" w:rsidP="00EF055A">
      <w:pPr>
        <w:pStyle w:val="a6"/>
        <w:numPr>
          <w:ilvl w:val="0"/>
          <w:numId w:val="8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再生加热：采用废热回收热水及油加热器进行加热，自动节能运行。</w:t>
      </w:r>
    </w:p>
    <w:p w:rsidR="00EF055A" w:rsidRPr="00752A31" w:rsidRDefault="00EF055A" w:rsidP="00EF055A">
      <w:pPr>
        <w:pStyle w:val="a6"/>
        <w:numPr>
          <w:ilvl w:val="0"/>
          <w:numId w:val="9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 w:rsidRPr="00752A31">
        <w:rPr>
          <w:rFonts w:ascii="宋体" w:eastAsia="宋体" w:hAnsi="宋体" w:cs="宋体" w:hint="eastAsia"/>
          <w:sz w:val="24"/>
          <w:szCs w:val="24"/>
          <w:lang w:eastAsia="zh-CN"/>
        </w:rPr>
        <w:t>电气控制：采用PLC和触摸屏控制自动控制。</w:t>
      </w:r>
    </w:p>
    <w:p w:rsidR="00EF055A" w:rsidRPr="001D5A0D" w:rsidRDefault="007D1BA3" w:rsidP="001D5A0D">
      <w:pPr>
        <w:pStyle w:val="2"/>
        <w:rPr>
          <w:lang w:eastAsia="zh-CN"/>
        </w:rPr>
      </w:pPr>
      <w:bookmarkStart w:id="5" w:name="_Toc490205511"/>
      <w:bookmarkStart w:id="6" w:name="_Toc10780"/>
      <w:bookmarkEnd w:id="2"/>
      <w:r w:rsidRPr="007D1BA3">
        <w:rPr>
          <w:rFonts w:hint="eastAsia"/>
          <w:lang w:eastAsia="zh-CN"/>
        </w:rPr>
        <w:t>###</w:t>
      </w:r>
      <w:r w:rsidR="00EF055A" w:rsidRPr="00752A31">
        <w:rPr>
          <w:rFonts w:hint="eastAsia"/>
          <w:lang w:eastAsia="zh-CN"/>
        </w:rPr>
        <w:t>.2</w:t>
      </w:r>
      <w:r w:rsidR="00EF055A" w:rsidRPr="00752A31">
        <w:rPr>
          <w:rFonts w:hint="eastAsia"/>
          <w:lang w:eastAsia="zh-CN"/>
        </w:rPr>
        <w:t>转轮除湿机工作原理</w:t>
      </w:r>
      <w:bookmarkEnd w:id="5"/>
      <w:bookmarkEnd w:id="6"/>
    </w:p>
    <w:p w:rsidR="00EF055A" w:rsidRPr="00752A31" w:rsidRDefault="007D1BA3" w:rsidP="00EA4A15">
      <w:pPr>
        <w:pStyle w:val="3"/>
        <w:rPr>
          <w:b/>
          <w:lang w:eastAsia="zh-CN"/>
        </w:rPr>
      </w:pPr>
      <w:bookmarkStart w:id="7" w:name="_Toc28735"/>
      <w:r w:rsidRPr="007D1BA3">
        <w:rPr>
          <w:rFonts w:hint="eastAsia"/>
          <w:lang w:eastAsia="zh-CN"/>
        </w:rPr>
        <w:t>###</w:t>
      </w:r>
      <w:r w:rsidR="00EF055A" w:rsidRPr="00752A31">
        <w:rPr>
          <w:rFonts w:hint="eastAsia"/>
          <w:lang w:eastAsia="zh-CN"/>
        </w:rPr>
        <w:t>.2.1流程概述：</w:t>
      </w:r>
      <w:bookmarkEnd w:id="7"/>
    </w:p>
    <w:p w:rsidR="00EF055A" w:rsidRDefault="00EF055A" w:rsidP="00EF055A">
      <w:pPr>
        <w:spacing w:line="360" w:lineRule="auto"/>
        <w:ind w:rightChars="171" w:right="376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低露点干燥除湿系统为组合机组，具有新风冷却和转轮除湿段及空气的后处理段。室外新风预冷段与换热器表面（内部通冷冻水）接触，空气被冷却降温的同时，空气中水份被冷凝出来，完成了预除湿，然后与房间回风混合后通过换热器进行二次降温，之后进入转轮进行深度干燥：吸附除湿，从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lastRenderedPageBreak/>
        <w:t>转轮出来的空气虽然很干燥，但是温度会略微偏高，因此还需要交由后表冷器进行再次降温处理，最后温度、湿度均满足要求的空气，会由送风机送往干燥车间。</w:t>
      </w:r>
    </w:p>
    <w:p w:rsidR="00EF055A" w:rsidRPr="00EA4A15" w:rsidRDefault="007D1BA3" w:rsidP="00EA4A15">
      <w:pPr>
        <w:pStyle w:val="3"/>
      </w:pPr>
      <w:bookmarkStart w:id="8" w:name="_Toc4976"/>
      <w:r w:rsidRPr="007D1BA3">
        <w:rPr>
          <w:rFonts w:hint="eastAsia"/>
          <w:lang w:eastAsia="zh-CN"/>
        </w:rPr>
        <w:t>###</w:t>
      </w:r>
      <w:r w:rsidR="00EF055A" w:rsidRPr="00263FD1">
        <w:rPr>
          <w:rFonts w:hint="eastAsia"/>
          <w:lang w:eastAsia="zh-CN"/>
        </w:rPr>
        <w:t>.2.2新风冷却除湿原理：</w:t>
      </w:r>
      <w:bookmarkEnd w:id="8"/>
    </w:p>
    <w:p w:rsidR="00EF055A" w:rsidRDefault="00EF055A" w:rsidP="00EF055A">
      <w:pPr>
        <w:spacing w:line="360" w:lineRule="auto"/>
        <w:ind w:rightChars="171" w:right="376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由于空气在不同的温度及能量下，所能容纳的水分是不同的，空气中的水分含量随着空气温度的降低而减小。当室外空气通过新风表冷器时，空气被冷却降温，随着温度的降低，空气中的水蒸汽逐渐凝结，并达到饱和状态，当空气的露点继续降低时，空气的中的水蒸汽就变成凝结水并析出，从而空气中的绝对含水量得到降低，空气实现了除湿过程。</w:t>
      </w:r>
    </w:p>
    <w:p w:rsidR="00EF055A" w:rsidRPr="00EA4A15" w:rsidRDefault="007D1BA3" w:rsidP="00EA4A15">
      <w:pPr>
        <w:pStyle w:val="3"/>
      </w:pPr>
      <w:bookmarkStart w:id="9" w:name="_Toc28607"/>
      <w:r w:rsidRPr="007D1BA3">
        <w:rPr>
          <w:rFonts w:hint="eastAsia"/>
          <w:lang w:eastAsia="zh-CN"/>
        </w:rPr>
        <w:t>###</w:t>
      </w:r>
      <w:r w:rsidR="00EF055A" w:rsidRPr="008B4CDB">
        <w:rPr>
          <w:rFonts w:hint="eastAsia"/>
          <w:lang w:eastAsia="zh-CN"/>
        </w:rPr>
        <w:t>.2.3吸附式转轮的除湿原理：</w:t>
      </w:r>
      <w:bookmarkEnd w:id="9"/>
    </w:p>
    <w:p w:rsidR="00EF055A" w:rsidRDefault="00EF055A" w:rsidP="00EF055A">
      <w:pPr>
        <w:spacing w:line="360" w:lineRule="auto"/>
        <w:ind w:rightChars="171" w:right="376" w:firstLineChars="200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除湿转轮在除湿段内部由密封系统分为处理区域和再生区域，除湿转轮以 4~10 转/小时的速度缓慢旋转，以保证整个除湿为一个连续的过程。</w:t>
      </w:r>
    </w:p>
    <w:p w:rsidR="00EF055A" w:rsidRDefault="00EF055A" w:rsidP="00EF055A">
      <w:pPr>
        <w:widowControl/>
        <w:jc w:val="center"/>
        <w:rPr>
          <w:rFonts w:ascii="宋体" w:eastAsia="宋体" w:hAnsi="宋体" w:cs="宋体"/>
          <w:b/>
          <w:sz w:val="24"/>
          <w:szCs w:val="24"/>
          <w:lang w:val="ru-RU"/>
        </w:rPr>
      </w:pPr>
      <w:r>
        <w:rPr>
          <w:rFonts w:ascii="宋体" w:eastAsia="宋体" w:hAnsi="宋体" w:cs="宋体" w:hint="eastAsia"/>
          <w:noProof/>
          <w:sz w:val="24"/>
          <w:szCs w:val="24"/>
          <w:lang w:eastAsia="zh-CN"/>
        </w:rPr>
        <w:drawing>
          <wp:inline distT="0" distB="0" distL="0" distR="0">
            <wp:extent cx="5486400" cy="3499485"/>
            <wp:effectExtent l="0" t="0" r="0" b="5715"/>
            <wp:docPr id="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55A" w:rsidRDefault="00EF055A" w:rsidP="00EF055A">
      <w:pPr>
        <w:pStyle w:val="Normal10"/>
        <w:widowControl w:val="0"/>
        <w:autoSpaceDE w:val="0"/>
        <w:autoSpaceDN w:val="0"/>
        <w:spacing w:before="0" w:after="0" w:line="307" w:lineRule="exact"/>
        <w:jc w:val="left"/>
        <w:rPr>
          <w:rFonts w:ascii="宋体" w:eastAsia="宋体" w:hAnsi="宋体" w:cs="宋体"/>
          <w:color w:val="000000"/>
          <w:spacing w:val="-1"/>
          <w:sz w:val="24"/>
          <w:szCs w:val="24"/>
          <w:lang w:eastAsia="zh-CN"/>
        </w:rPr>
      </w:pPr>
    </w:p>
    <w:p w:rsidR="00EF055A" w:rsidRDefault="00EF055A" w:rsidP="00EF055A">
      <w:pPr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  <w:lang w:eastAsia="zh-CN"/>
        </w:rPr>
        <w:lastRenderedPageBreak/>
        <w:drawing>
          <wp:inline distT="0" distB="0" distL="0" distR="0">
            <wp:extent cx="5486400" cy="2297430"/>
            <wp:effectExtent l="0" t="0" r="0" b="7620"/>
            <wp:docPr id="4" name="图片 101" descr="C:\Users\Administrator\AppData\Roaming\Tencent\Users\1119123893\QQ\WinTemp\RichOle\D7TT3W9TBKS%2IL25%F9S5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C:\Users\Administrator\AppData\Roaming\Tencent\Users\1119123893\QQ\WinTemp\RichOle\D7TT3W9TBKS%2IL25%F9S5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47" cy="2297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5A" w:rsidRDefault="00EF055A" w:rsidP="00EF055A">
      <w:pPr>
        <w:pStyle w:val="Normal10"/>
        <w:widowControl w:val="0"/>
        <w:autoSpaceDE w:val="0"/>
        <w:autoSpaceDN w:val="0"/>
        <w:spacing w:before="0" w:after="0" w:line="307" w:lineRule="exact"/>
        <w:jc w:val="left"/>
        <w:rPr>
          <w:rFonts w:ascii="宋体" w:eastAsia="宋体" w:hAnsi="宋体" w:cs="宋体"/>
          <w:color w:val="000000"/>
          <w:spacing w:val="-1"/>
          <w:sz w:val="24"/>
          <w:szCs w:val="24"/>
          <w:lang w:eastAsia="zh-CN"/>
        </w:rPr>
      </w:pPr>
    </w:p>
    <w:p w:rsidR="00EF055A" w:rsidRDefault="00EF055A" w:rsidP="00EF055A">
      <w:pPr>
        <w:pStyle w:val="10"/>
        <w:numPr>
          <w:ilvl w:val="0"/>
          <w:numId w:val="1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当处理空气通过转轮的处理区域时，其中的水份被转轮中的吸湿介质所吸附，水分子同时发生相变，并释放出潜热，转轮也因吸湿了一定的水份而逐渐趋向饱和；这时，处理空气因自身的水份减少和潜热释放而变成干的、热的空气。</w:t>
      </w:r>
    </w:p>
    <w:p w:rsidR="00EF055A" w:rsidRDefault="00EF055A" w:rsidP="00EF055A">
      <w:pPr>
        <w:pStyle w:val="10"/>
        <w:numPr>
          <w:ilvl w:val="0"/>
          <w:numId w:val="1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同时，在再生区域，用于再生风的空气先经过转轮的冷吹区（见附图），使再生风更加干燥，增强转轮再生效果，并可使转轮从再生区域出来后进行降温，使转轮的蓄热不影响处理空气，经过冷吹区的再生干空气然后通过再生加热器加热，变成高温空气（一般为 140°C），穿过吸湿后的饱和转轮，使转轮中已吸附的水份蒸发，从而恢复了转轮的除湿能力；同时，再生空气因水份的蒸发而变成湿空气；之后，再通过再生风机将湿空气排到室外。</w:t>
      </w:r>
    </w:p>
    <w:p w:rsidR="00EF055A" w:rsidRDefault="00EF055A" w:rsidP="00EF055A">
      <w:pPr>
        <w:pStyle w:val="10"/>
        <w:numPr>
          <w:ilvl w:val="0"/>
          <w:numId w:val="1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作为转轮吸附式除湿机，其最主要的核心部件是除湿转轮，转轮是由玻璃纤维和耐热的陶瓷材料作为转轮的内部支撑载体，加以特殊的高效吸湿介质材料（高效硅胶和分子筛）而合成。这样，高效吸湿剂加以转轮自身的特殊蜂窝结构，不仅保证了转轮与空气接触的巨大表面积，也提高转轮的吸湿效率，增加了吸湿能力；转轮可通过气体吹扫或专用溶液清洗，以便除去转轮表面的一些机械污染物质，如灰尘，油污等。</w:t>
      </w:r>
    </w:p>
    <w:p w:rsidR="00EF055A" w:rsidRPr="008B4CDB" w:rsidRDefault="007D1BA3" w:rsidP="00EA4A15">
      <w:pPr>
        <w:pStyle w:val="3"/>
        <w:rPr>
          <w:b/>
        </w:rPr>
      </w:pPr>
      <w:bookmarkStart w:id="10" w:name="_Toc21788"/>
      <w:r w:rsidRPr="007D1BA3">
        <w:rPr>
          <w:rFonts w:hint="eastAsia"/>
          <w:lang w:eastAsia="zh-CN"/>
        </w:rPr>
        <w:t>###</w:t>
      </w:r>
      <w:r w:rsidR="00EF055A" w:rsidRPr="008B4CDB">
        <w:rPr>
          <w:rFonts w:hint="eastAsia"/>
          <w:lang w:eastAsia="zh-CN"/>
        </w:rPr>
        <w:t>.2.</w:t>
      </w:r>
      <w:r w:rsidR="00EF055A" w:rsidRPr="008B4CDB">
        <w:rPr>
          <w:rFonts w:hint="eastAsia"/>
        </w:rPr>
        <w:t>4组合除湿的特点</w:t>
      </w:r>
      <w:bookmarkEnd w:id="10"/>
    </w:p>
    <w:p w:rsidR="00EF055A" w:rsidRDefault="00EF055A" w:rsidP="00EF055A">
      <w:pPr>
        <w:pStyle w:val="10"/>
        <w:numPr>
          <w:ilvl w:val="0"/>
          <w:numId w:val="1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在夏天高温高湿的情况下，热湿负荷最大，这时，湿负荷有两个处理段同时负担，首先充分发挥新风表冷器在高温和高湿工况下的除湿效率高，除湿量大的特点，除去新风空气中大部分的水份，并降低空气的温度；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lastRenderedPageBreak/>
        <w:t>而后与回风混合，再经过转轮除湿，使空气湿度达到低湿控制要求；这样，系统充分利用了两种除湿方法的优点。而在其他季节，如春秋季节，由于新风湿负荷下降，此时，通过新风制冷系统的能量调节，控制新风表冷的空气温度以节能。</w:t>
      </w:r>
    </w:p>
    <w:p w:rsidR="00EF055A" w:rsidRDefault="00EF055A" w:rsidP="00EF055A">
      <w:pPr>
        <w:pStyle w:val="10"/>
        <w:numPr>
          <w:ilvl w:val="0"/>
          <w:numId w:val="1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系统送风表冷的目的是为了处理房间设备余热，控制房间温度。这样，组合式除湿机具有了系统调节方便，适宜性强，运行平稳，节约能耗，节约设备投资和运行费用等优点。</w:t>
      </w:r>
    </w:p>
    <w:p w:rsidR="00EF055A" w:rsidRPr="008B4CDB" w:rsidRDefault="007D1BA3" w:rsidP="00EA4A15">
      <w:pPr>
        <w:pStyle w:val="3"/>
        <w:rPr>
          <w:b/>
        </w:rPr>
      </w:pPr>
      <w:bookmarkStart w:id="11" w:name="_Toc4696"/>
      <w:r w:rsidRPr="007D1BA3">
        <w:rPr>
          <w:rFonts w:hint="eastAsia"/>
          <w:lang w:eastAsia="zh-CN"/>
        </w:rPr>
        <w:t>###</w:t>
      </w:r>
      <w:r w:rsidR="00EF055A" w:rsidRPr="008B4CDB">
        <w:rPr>
          <w:rFonts w:hint="eastAsia"/>
          <w:lang w:eastAsia="zh-CN"/>
        </w:rPr>
        <w:t>.2.</w:t>
      </w:r>
      <w:r w:rsidR="00EF055A" w:rsidRPr="008B4CDB">
        <w:rPr>
          <w:rFonts w:hint="eastAsia"/>
        </w:rPr>
        <w:t>5除湿系统节能说明</w:t>
      </w:r>
      <w:bookmarkEnd w:id="11"/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制冷系统具体工作要求完全根据气象条件, 采用乙二醇作为载冷剂，不会出现冬季或低温必须启动冷水机组的问题；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除湿再生加热采用比例调节方式，可根据除湿要求进行卸载工作，完全满足湿度露点的送风要求，又有利于房间湿度的稳定性，能量调节范围达 0－100％；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利用瑞典 Munters 首创的 PURGE 冷吹扇区技术，在保证低湿度露点要求的同时，最大程度利用转轮气化潜热的释放所带来的温升，用于再生加热，从而节约再生能耗，节约运行费用；此能量节约占再生加热能量的 4－5％；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所有运行参数可根据不同季节，不同新风状态点的情况，系统自动卸载，调节能量供应分配，以节约运行能耗；由于系统设计中需要考虑到气候最不利环境条件的情况，因此设备安全余量一般在 10%左右，而实际运行气候情况可能优于设计工况，这样通过根据实际气候条件，系统通过制冷除湿系统的无极调节功能，使用设备消耗能量完全和热湿负荷相同匹配，可在最大程度上节约运行费用，避免设计余量过高的能耗浪费；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所有机组全部实现独立工作状态，工作情况由独立的空气能量检测点进行控制，已避免浪费冷量，并延长设备使用寿命；并可提高系统的安全性。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此套系统具有再生风能量回收接口，可根据甲方的要求，增加热交换器，在冬季可以对新风进行预热，实现热回收运行模式，以节约运行能耗和费用。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lastRenderedPageBreak/>
        <w:t>根据用户工艺参数要求, 生产车间内的空气状态要求维持恒定的温度和湿度，故采用吸附式干燥转轮配合制冷系统来控制空气参数. 其中, 由转轮除湿机控制湿度 , 由制冷空调系统来控制温度 , 两者紧密配合, 从而最终使房间维持在稳定的工艺要求的条件。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空气的组织可分为两部分, 一为处理空气, 一为再生空气. 处理空气即为工艺上需要干燥的空气, 经转轮除湿机的回风口被吸入除湿机, 经过转轮干燥后, 干空气由送风管道被送往冷却段, 经由表冷器干冷降温后, 低温而且干燥的空气被均匀的送至房间内, 从而达到工艺要求。</w:t>
      </w:r>
    </w:p>
    <w:p w:rsidR="00EF055A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至于再生空气部分, 可将再生风取自室外新鲜空气或是机房周围的空气. 再生空气经风管吹过加热器，升温后的热空气被送入转轮, 对转轮再生, 此时，转轮中的水分释放到再生空气中得到还原。而再生空气则成为湿空气，经由风管送至外界大气中, 从而完成房间内湿负荷的转移。</w:t>
      </w:r>
    </w:p>
    <w:p w:rsidR="00BE3F52" w:rsidRPr="007D1BA3" w:rsidRDefault="00EF055A" w:rsidP="00EF055A">
      <w:pPr>
        <w:pStyle w:val="10"/>
        <w:numPr>
          <w:ilvl w:val="0"/>
          <w:numId w:val="2"/>
        </w:numPr>
        <w:spacing w:line="360" w:lineRule="auto"/>
        <w:ind w:rightChars="171" w:right="376" w:firstLineChars="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这样, 在两种设备的共同作用下, 整个生产间就可以被的控制在一个稳定的温湿度状况下</w:t>
      </w:r>
      <w:r w:rsidR="00E32E4C">
        <w:rPr>
          <w:rFonts w:ascii="宋体" w:eastAsia="宋体" w:hAnsi="宋体" w:cs="宋体" w:hint="eastAsia"/>
          <w:sz w:val="24"/>
          <w:szCs w:val="24"/>
          <w:lang w:eastAsia="zh-CN"/>
        </w:rPr>
        <w:t>。</w:t>
      </w:r>
    </w:p>
    <w:sectPr w:rsidR="00BE3F52" w:rsidRPr="007D1BA3" w:rsidSect="00223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935" w:rsidRDefault="00F00935" w:rsidP="00752A31">
      <w:r>
        <w:separator/>
      </w:r>
    </w:p>
  </w:endnote>
  <w:endnote w:type="continuationSeparator" w:id="1">
    <w:p w:rsidR="00F00935" w:rsidRDefault="00F00935" w:rsidP="00752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935" w:rsidRDefault="00F00935" w:rsidP="00752A31">
      <w:r>
        <w:separator/>
      </w:r>
    </w:p>
  </w:footnote>
  <w:footnote w:type="continuationSeparator" w:id="1">
    <w:p w:rsidR="00F00935" w:rsidRDefault="00F00935" w:rsidP="00752A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867"/>
    <w:multiLevelType w:val="hybridMultilevel"/>
    <w:tmpl w:val="1570DC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8F377AA"/>
    <w:multiLevelType w:val="multilevel"/>
    <w:tmpl w:val="08F377A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C5539EB"/>
    <w:multiLevelType w:val="hybridMultilevel"/>
    <w:tmpl w:val="FDAC431A"/>
    <w:lvl w:ilvl="0" w:tplc="52B45E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ED0ACF"/>
    <w:multiLevelType w:val="multilevel"/>
    <w:tmpl w:val="10ED0AC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CD06848"/>
    <w:multiLevelType w:val="hybridMultilevel"/>
    <w:tmpl w:val="BD563E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7FE4716"/>
    <w:multiLevelType w:val="hybridMultilevel"/>
    <w:tmpl w:val="9DFC50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F3A5845"/>
    <w:multiLevelType w:val="hybridMultilevel"/>
    <w:tmpl w:val="490A85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C416AB4"/>
    <w:multiLevelType w:val="hybridMultilevel"/>
    <w:tmpl w:val="3CB452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4147B85"/>
    <w:multiLevelType w:val="hybridMultilevel"/>
    <w:tmpl w:val="032E6F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A31"/>
    <w:rsid w:val="00081129"/>
    <w:rsid w:val="00133349"/>
    <w:rsid w:val="001D5A0D"/>
    <w:rsid w:val="00223F7C"/>
    <w:rsid w:val="00263FD1"/>
    <w:rsid w:val="00405201"/>
    <w:rsid w:val="004E19E8"/>
    <w:rsid w:val="00752A31"/>
    <w:rsid w:val="007D1BA3"/>
    <w:rsid w:val="008B4CDB"/>
    <w:rsid w:val="00A85CCF"/>
    <w:rsid w:val="00BE3F52"/>
    <w:rsid w:val="00C815E8"/>
    <w:rsid w:val="00DB401A"/>
    <w:rsid w:val="00DE715C"/>
    <w:rsid w:val="00E32E4C"/>
    <w:rsid w:val="00E90BDE"/>
    <w:rsid w:val="00EA4A15"/>
    <w:rsid w:val="00EF055A"/>
    <w:rsid w:val="00F0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31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A4A15"/>
    <w:pPr>
      <w:jc w:val="center"/>
      <w:outlineLvl w:val="0"/>
    </w:pPr>
    <w:rPr>
      <w:rFonts w:ascii="仿宋" w:eastAsia="宋体" w:hAnsi="仿宋"/>
      <w:b/>
      <w:bCs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EA4A15"/>
    <w:pPr>
      <w:ind w:left="117"/>
      <w:outlineLvl w:val="1"/>
    </w:pPr>
    <w:rPr>
      <w:rFonts w:ascii="仿宋" w:eastAsia="宋体" w:hAnsi="仿宋"/>
      <w:sz w:val="30"/>
      <w:szCs w:val="30"/>
    </w:rPr>
  </w:style>
  <w:style w:type="paragraph" w:styleId="3">
    <w:name w:val="heading 3"/>
    <w:basedOn w:val="a"/>
    <w:next w:val="a"/>
    <w:link w:val="3Char"/>
    <w:unhideWhenUsed/>
    <w:qFormat/>
    <w:rsid w:val="00EA4A15"/>
    <w:pPr>
      <w:ind w:left="117"/>
      <w:outlineLvl w:val="2"/>
    </w:pPr>
    <w:rPr>
      <w:rFonts w:ascii="宋体" w:eastAsia="宋体" w:hAnsi="宋体"/>
      <w:bCs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3349"/>
    <w:pPr>
      <w:keepNext/>
      <w:keepLines/>
      <w:outlineLvl w:val="3"/>
    </w:pPr>
    <w:rPr>
      <w:rFonts w:asciiTheme="majorHAnsi" w:eastAsia="宋体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2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2A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2A3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2A31"/>
    <w:rPr>
      <w:sz w:val="18"/>
      <w:szCs w:val="18"/>
    </w:rPr>
  </w:style>
  <w:style w:type="character" w:customStyle="1" w:styleId="1Char">
    <w:name w:val="标题 1 Char"/>
    <w:basedOn w:val="a0"/>
    <w:link w:val="1"/>
    <w:rsid w:val="00EA4A15"/>
    <w:rPr>
      <w:rFonts w:ascii="仿宋" w:eastAsia="宋体" w:hAnsi="仿宋"/>
      <w:b/>
      <w:bCs/>
      <w:kern w:val="0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EA4A15"/>
    <w:rPr>
      <w:rFonts w:ascii="仿宋" w:eastAsia="宋体" w:hAnsi="仿宋"/>
      <w:kern w:val="0"/>
      <w:sz w:val="30"/>
      <w:szCs w:val="30"/>
      <w:lang w:eastAsia="en-US"/>
    </w:rPr>
  </w:style>
  <w:style w:type="character" w:customStyle="1" w:styleId="3Char">
    <w:name w:val="标题 3 Char"/>
    <w:basedOn w:val="a0"/>
    <w:link w:val="3"/>
    <w:rsid w:val="00EA4A15"/>
    <w:rPr>
      <w:rFonts w:ascii="宋体" w:eastAsia="宋体" w:hAnsi="宋体"/>
      <w:bCs/>
      <w:kern w:val="0"/>
      <w:sz w:val="28"/>
      <w:szCs w:val="28"/>
      <w:lang w:eastAsia="en-US"/>
    </w:rPr>
  </w:style>
  <w:style w:type="paragraph" w:customStyle="1" w:styleId="Normal10">
    <w:name w:val="Normal_10"/>
    <w:qFormat/>
    <w:rsid w:val="00752A31"/>
    <w:pPr>
      <w:spacing w:before="120" w:after="240"/>
      <w:jc w:val="both"/>
    </w:pPr>
    <w:rPr>
      <w:rFonts w:eastAsiaTheme="minorHAnsi"/>
      <w:kern w:val="0"/>
      <w:sz w:val="22"/>
      <w:lang w:val="ru-RU" w:eastAsia="en-US"/>
    </w:rPr>
  </w:style>
  <w:style w:type="paragraph" w:customStyle="1" w:styleId="10">
    <w:name w:val="列出段落1"/>
    <w:basedOn w:val="a"/>
    <w:uiPriority w:val="34"/>
    <w:unhideWhenUsed/>
    <w:qFormat/>
    <w:rsid w:val="00752A31"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752A3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52A31"/>
    <w:rPr>
      <w:kern w:val="0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752A31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EA4A15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zh-CN"/>
    </w:rPr>
  </w:style>
  <w:style w:type="paragraph" w:styleId="11">
    <w:name w:val="toc 1"/>
    <w:basedOn w:val="a"/>
    <w:next w:val="a"/>
    <w:autoRedefine/>
    <w:uiPriority w:val="39"/>
    <w:unhideWhenUsed/>
    <w:rsid w:val="00EA4A15"/>
  </w:style>
  <w:style w:type="paragraph" w:styleId="20">
    <w:name w:val="toc 2"/>
    <w:basedOn w:val="a"/>
    <w:next w:val="a"/>
    <w:autoRedefine/>
    <w:uiPriority w:val="39"/>
    <w:unhideWhenUsed/>
    <w:rsid w:val="00EA4A15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EA4A15"/>
    <w:pPr>
      <w:ind w:leftChars="400" w:left="840"/>
    </w:pPr>
  </w:style>
  <w:style w:type="character" w:styleId="a7">
    <w:name w:val="Hyperlink"/>
    <w:basedOn w:val="a0"/>
    <w:uiPriority w:val="99"/>
    <w:unhideWhenUsed/>
    <w:rsid w:val="00EA4A15"/>
    <w:rPr>
      <w:color w:val="0000FF" w:themeColor="hyperlink"/>
      <w:u w:val="single"/>
    </w:rPr>
  </w:style>
  <w:style w:type="character" w:customStyle="1" w:styleId="4Char">
    <w:name w:val="标题 4 Char"/>
    <w:basedOn w:val="a0"/>
    <w:link w:val="4"/>
    <w:uiPriority w:val="9"/>
    <w:semiHidden/>
    <w:rsid w:val="00133349"/>
    <w:rPr>
      <w:rFonts w:asciiTheme="majorHAnsi" w:eastAsia="宋体" w:hAnsiTheme="majorHAnsi" w:cstheme="majorBidi"/>
      <w:b/>
      <w:bCs/>
      <w:kern w:val="0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B11E-330B-4127-A432-5D554978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378</Words>
  <Characters>2155</Characters>
  <Application>Microsoft Office Word</Application>
  <DocSecurity>0</DocSecurity>
  <Lines>17</Lines>
  <Paragraphs>5</Paragraphs>
  <ScaleCrop>false</ScaleCrop>
  <Company>china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2018-07-09T05:18:00Z</dcterms:created>
  <dcterms:modified xsi:type="dcterms:W3CDTF">2018-07-10T02:38:00Z</dcterms:modified>
</cp:coreProperties>
</file>