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588" w:rsidRDefault="006B0588">
      <w:pPr>
        <w:pStyle w:val="1"/>
        <w:jc w:val="center"/>
        <w:rPr>
          <w:rFonts w:ascii="微软雅黑" w:eastAsia="微软雅黑" w:hAnsi="微软雅黑" w:cs="微软雅黑" w:hint="eastAsia"/>
          <w:sz w:val="52"/>
          <w:szCs w:val="52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Default="00CA2B67" w:rsidP="00CA2B67">
      <w:pPr>
        <w:rPr>
          <w:rFonts w:hint="eastAsia"/>
        </w:rPr>
      </w:pPr>
    </w:p>
    <w:p w:rsidR="00CA2B67" w:rsidRPr="00CA2B67" w:rsidRDefault="00CA2B67" w:rsidP="00CA2B67"/>
    <w:p w:rsidR="006B0588" w:rsidRDefault="00FF2069">
      <w:pPr>
        <w:pStyle w:val="1"/>
        <w:jc w:val="center"/>
        <w:rPr>
          <w:rFonts w:ascii="微软雅黑" w:eastAsia="微软雅黑" w:hAnsi="微软雅黑" w:cs="微软雅黑" w:hint="eastAsia"/>
          <w:sz w:val="52"/>
          <w:szCs w:val="52"/>
        </w:rPr>
      </w:pPr>
      <w:bookmarkStart w:id="0" w:name="_Toc468881081"/>
      <w:r>
        <w:rPr>
          <w:rFonts w:ascii="微软雅黑" w:eastAsia="微软雅黑" w:hAnsi="微软雅黑" w:cs="微软雅黑" w:hint="eastAsia"/>
          <w:sz w:val="52"/>
          <w:szCs w:val="52"/>
        </w:rPr>
        <w:t>百望云助手</w:t>
      </w:r>
      <w:r>
        <w:rPr>
          <w:rFonts w:ascii="微软雅黑" w:eastAsia="微软雅黑" w:hAnsi="微软雅黑" w:cs="微软雅黑" w:hint="eastAsia"/>
          <w:sz w:val="52"/>
          <w:szCs w:val="52"/>
        </w:rPr>
        <w:t>安装</w:t>
      </w:r>
      <w:r>
        <w:rPr>
          <w:rFonts w:ascii="微软雅黑" w:eastAsia="微软雅黑" w:hAnsi="微软雅黑" w:cs="微软雅黑" w:hint="eastAsia"/>
          <w:sz w:val="52"/>
          <w:szCs w:val="52"/>
        </w:rPr>
        <w:t>配置流程</w:t>
      </w:r>
      <w:bookmarkEnd w:id="0"/>
    </w:p>
    <w:p w:rsidR="00CA2B67" w:rsidRPr="00CA2B67" w:rsidRDefault="00CA2B67" w:rsidP="00CA2B67">
      <w:pPr>
        <w:rPr>
          <w:rFonts w:ascii="微软雅黑" w:eastAsia="微软雅黑" w:hAnsi="微软雅黑"/>
          <w:sz w:val="44"/>
          <w:szCs w:val="44"/>
        </w:rPr>
      </w:pPr>
      <w:r>
        <w:rPr>
          <w:rFonts w:hint="eastAsia"/>
        </w:rPr>
        <w:t xml:space="preserve">                      </w:t>
      </w:r>
      <w:r w:rsidRPr="00CA2B67">
        <w:rPr>
          <w:rFonts w:ascii="微软雅黑" w:eastAsia="微软雅黑" w:hAnsi="微软雅黑" w:hint="eastAsia"/>
          <w:sz w:val="44"/>
          <w:szCs w:val="44"/>
        </w:rPr>
        <w:t xml:space="preserve"> V1.0_20161206</w:t>
      </w:r>
    </w:p>
    <w:p w:rsidR="006B0588" w:rsidRDefault="006B0588">
      <w:pPr>
        <w:rPr>
          <w:rFonts w:ascii="微软雅黑" w:eastAsia="微软雅黑" w:hAnsi="微软雅黑" w:cs="微软雅黑"/>
          <w:sz w:val="52"/>
          <w:szCs w:val="52"/>
        </w:rPr>
      </w:pPr>
    </w:p>
    <w:p w:rsidR="006B0588" w:rsidRDefault="006B0588">
      <w:pPr>
        <w:rPr>
          <w:rFonts w:ascii="微软雅黑" w:eastAsia="微软雅黑" w:hAnsi="微软雅黑" w:cs="微软雅黑"/>
          <w:sz w:val="52"/>
          <w:szCs w:val="52"/>
        </w:rPr>
      </w:pPr>
    </w:p>
    <w:p w:rsidR="006B0588" w:rsidRDefault="006B0588">
      <w:pPr>
        <w:rPr>
          <w:rFonts w:ascii="微软雅黑" w:eastAsia="微软雅黑" w:hAnsi="微软雅黑" w:cs="微软雅黑"/>
          <w:sz w:val="52"/>
          <w:szCs w:val="52"/>
        </w:rPr>
      </w:pPr>
    </w:p>
    <w:p w:rsidR="006B0588" w:rsidRDefault="006B0588">
      <w:pPr>
        <w:rPr>
          <w:rFonts w:ascii="微软雅黑" w:eastAsia="微软雅黑" w:hAnsi="微软雅黑" w:cs="微软雅黑"/>
          <w:sz w:val="52"/>
          <w:szCs w:val="52"/>
        </w:rPr>
      </w:pPr>
    </w:p>
    <w:p w:rsidR="006B0588" w:rsidRPr="00CA2B67" w:rsidRDefault="006B0588">
      <w:pPr>
        <w:rPr>
          <w:rFonts w:ascii="微软雅黑" w:eastAsia="微软雅黑" w:hAnsi="微软雅黑" w:cs="微软雅黑"/>
          <w:sz w:val="52"/>
          <w:szCs w:val="52"/>
        </w:rPr>
      </w:pPr>
    </w:p>
    <w:p w:rsidR="006B0588" w:rsidRDefault="00FF2069" w:rsidP="00CA2B67">
      <w:pPr>
        <w:jc w:val="center"/>
        <w:rPr>
          <w:rFonts w:ascii="微软雅黑" w:eastAsia="微软雅黑" w:hAnsi="微软雅黑"/>
          <w:sz w:val="36"/>
          <w:szCs w:val="36"/>
        </w:rPr>
      </w:pPr>
      <w:r>
        <w:rPr>
          <w:rFonts w:ascii="微软雅黑" w:eastAsia="微软雅黑" w:hAnsi="微软雅黑" w:hint="eastAsia"/>
          <w:sz w:val="36"/>
          <w:szCs w:val="36"/>
        </w:rPr>
        <w:t>百望股份</w:t>
      </w:r>
      <w:r>
        <w:rPr>
          <w:rFonts w:ascii="微软雅黑" w:eastAsia="微软雅黑" w:hAnsi="微软雅黑" w:hint="eastAsia"/>
          <w:sz w:val="36"/>
          <w:szCs w:val="36"/>
        </w:rPr>
        <w:t>-</w:t>
      </w:r>
      <w:r>
        <w:rPr>
          <w:rFonts w:ascii="微软雅黑" w:eastAsia="微软雅黑" w:hAnsi="微软雅黑" w:hint="eastAsia"/>
          <w:sz w:val="36"/>
          <w:szCs w:val="36"/>
        </w:rPr>
        <w:t>云产品</w:t>
      </w:r>
    </w:p>
    <w:p w:rsidR="006B0588" w:rsidRDefault="00FF2069" w:rsidP="00CA2B67">
      <w:pPr>
        <w:jc w:val="center"/>
        <w:rPr>
          <w:rFonts w:ascii="微软雅黑" w:eastAsia="微软雅黑" w:hAnsi="微软雅黑" w:hint="eastAsia"/>
          <w:sz w:val="36"/>
          <w:szCs w:val="36"/>
        </w:rPr>
      </w:pPr>
      <w:r>
        <w:rPr>
          <w:rFonts w:ascii="微软雅黑" w:eastAsia="微软雅黑" w:hAnsi="微软雅黑"/>
          <w:sz w:val="36"/>
          <w:szCs w:val="36"/>
        </w:rPr>
        <w:t>2016/1</w:t>
      </w:r>
      <w:r>
        <w:rPr>
          <w:rFonts w:ascii="微软雅黑" w:eastAsia="微软雅黑" w:hAnsi="微软雅黑" w:hint="eastAsia"/>
          <w:sz w:val="36"/>
          <w:szCs w:val="36"/>
        </w:rPr>
        <w:t>2</w:t>
      </w:r>
      <w:r>
        <w:rPr>
          <w:rFonts w:ascii="微软雅黑" w:eastAsia="微软雅黑" w:hAnsi="微软雅黑"/>
          <w:sz w:val="36"/>
          <w:szCs w:val="36"/>
        </w:rPr>
        <w:t>/</w:t>
      </w:r>
      <w:r w:rsidR="00CA2B67">
        <w:rPr>
          <w:rFonts w:ascii="微软雅黑" w:eastAsia="微软雅黑" w:hAnsi="微软雅黑" w:hint="eastAsia"/>
          <w:sz w:val="36"/>
          <w:szCs w:val="36"/>
        </w:rPr>
        <w:t>06</w:t>
      </w:r>
    </w:p>
    <w:p w:rsidR="00CA2B67" w:rsidRDefault="00CA2B67" w:rsidP="00CA2B67">
      <w:pPr>
        <w:ind w:firstLineChars="750" w:firstLine="2700"/>
        <w:rPr>
          <w:rFonts w:ascii="微软雅黑" w:eastAsia="微软雅黑" w:hAnsi="微软雅黑" w:hint="eastAsia"/>
          <w:sz w:val="36"/>
          <w:szCs w:val="36"/>
        </w:rPr>
      </w:pPr>
    </w:p>
    <w:p w:rsidR="00CA2B67" w:rsidRDefault="00CA2B67" w:rsidP="00CA2B67">
      <w:pPr>
        <w:ind w:firstLineChars="750" w:firstLine="2700"/>
        <w:rPr>
          <w:rFonts w:ascii="微软雅黑" w:eastAsia="微软雅黑" w:hAnsi="微软雅黑" w:hint="eastAsia"/>
          <w:sz w:val="36"/>
          <w:szCs w:val="36"/>
        </w:rPr>
      </w:pPr>
    </w:p>
    <w:sdt>
      <w:sdtPr>
        <w:rPr>
          <w:lang w:val="zh-CN"/>
        </w:rPr>
        <w:id w:val="532073251"/>
        <w:docPartObj>
          <w:docPartGallery w:val="Table of Contents"/>
          <w:docPartUnique/>
        </w:docPartObj>
      </w:sdtPr>
      <w:sdtEndPr>
        <w:rPr>
          <w:rFonts w:ascii="微软雅黑" w:eastAsia="微软雅黑" w:hAnsi="微软雅黑" w:cs="Times New Roman"/>
          <w:b w:val="0"/>
          <w:bCs w:val="0"/>
          <w:color w:val="auto"/>
          <w:kern w:val="2"/>
          <w:lang w:val="en-US"/>
        </w:rPr>
      </w:sdtEndPr>
      <w:sdtContent>
        <w:p w:rsidR="00CA2B67" w:rsidRPr="00CA2B67" w:rsidRDefault="00CA2B67" w:rsidP="00CA2B67">
          <w:pPr>
            <w:pStyle w:val="TOC"/>
            <w:jc w:val="center"/>
            <w:rPr>
              <w:color w:val="auto"/>
            </w:rPr>
          </w:pPr>
          <w:r w:rsidRPr="00CA2B67">
            <w:rPr>
              <w:rFonts w:ascii="微软雅黑" w:eastAsia="微软雅黑" w:hAnsi="微软雅黑"/>
              <w:color w:val="auto"/>
              <w:sz w:val="36"/>
              <w:szCs w:val="36"/>
              <w:lang w:val="zh-CN"/>
            </w:rPr>
            <w:t>目录</w:t>
          </w:r>
        </w:p>
        <w:p w:rsidR="00CA2B67" w:rsidRPr="00CA2B67" w:rsidRDefault="00CA2B67">
          <w:pPr>
            <w:pStyle w:val="10"/>
            <w:tabs>
              <w:tab w:val="right" w:leader="dot" w:pos="8296"/>
            </w:tabs>
            <w:rPr>
              <w:rFonts w:ascii="微软雅黑" w:eastAsia="微软雅黑" w:hAnsi="微软雅黑"/>
              <w:noProof/>
              <w:sz w:val="28"/>
              <w:szCs w:val="28"/>
            </w:rPr>
          </w:pPr>
          <w:r w:rsidRPr="00CA2B67">
            <w:rPr>
              <w:rFonts w:ascii="微软雅黑" w:eastAsia="微软雅黑" w:hAnsi="微软雅黑"/>
              <w:sz w:val="28"/>
              <w:szCs w:val="28"/>
            </w:rPr>
            <w:fldChar w:fldCharType="begin"/>
          </w:r>
          <w:r w:rsidRPr="00CA2B67">
            <w:rPr>
              <w:rFonts w:ascii="微软雅黑" w:eastAsia="微软雅黑" w:hAnsi="微软雅黑"/>
              <w:sz w:val="28"/>
              <w:szCs w:val="28"/>
            </w:rPr>
            <w:instrText xml:space="preserve"> TOC \o "1-3" \h \z \u </w:instrText>
          </w:r>
          <w:r w:rsidRPr="00CA2B67">
            <w:rPr>
              <w:rFonts w:ascii="微软雅黑" w:eastAsia="微软雅黑" w:hAnsi="微软雅黑"/>
              <w:sz w:val="28"/>
              <w:szCs w:val="28"/>
            </w:rPr>
            <w:fldChar w:fldCharType="separate"/>
          </w:r>
          <w:hyperlink w:anchor="_Toc468881082" w:history="1">
            <w:r w:rsidRPr="00CA2B67">
              <w:rPr>
                <w:rStyle w:val="a7"/>
                <w:rFonts w:ascii="微软雅黑" w:eastAsia="微软雅黑" w:hAnsi="微软雅黑" w:hint="eastAsia"/>
                <w:noProof/>
                <w:color w:val="auto"/>
                <w:sz w:val="28"/>
                <w:szCs w:val="28"/>
              </w:rPr>
              <w:t>一、确认操作系统版本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ab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begin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instrText xml:space="preserve"> PAGEREF _Toc468881082 \h </w:instrTex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separate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>3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2B67" w:rsidRPr="00CA2B67" w:rsidRDefault="00CA2B67">
          <w:pPr>
            <w:pStyle w:val="10"/>
            <w:tabs>
              <w:tab w:val="right" w:leader="dot" w:pos="8296"/>
            </w:tabs>
            <w:rPr>
              <w:rFonts w:ascii="微软雅黑" w:eastAsia="微软雅黑" w:hAnsi="微软雅黑"/>
              <w:noProof/>
              <w:sz w:val="28"/>
              <w:szCs w:val="28"/>
            </w:rPr>
          </w:pPr>
          <w:hyperlink w:anchor="_Toc468881083" w:history="1">
            <w:r w:rsidRPr="00CA2B67">
              <w:rPr>
                <w:rStyle w:val="a7"/>
                <w:rFonts w:ascii="微软雅黑" w:eastAsia="微软雅黑" w:hAnsi="微软雅黑" w:hint="eastAsia"/>
                <w:noProof/>
                <w:color w:val="auto"/>
                <w:sz w:val="28"/>
                <w:szCs w:val="28"/>
              </w:rPr>
              <w:t>二、</w:t>
            </w:r>
            <w:r w:rsidRPr="00CA2B67">
              <w:rPr>
                <w:rStyle w:val="a7"/>
                <w:rFonts w:ascii="微软雅黑" w:eastAsia="微软雅黑" w:hAnsi="微软雅黑" w:cs="宋体" w:hint="eastAsia"/>
                <w:noProof/>
                <w:color w:val="auto"/>
                <w:sz w:val="28"/>
                <w:szCs w:val="28"/>
              </w:rPr>
              <w:t>确认基础环境</w:t>
            </w:r>
            <w:r w:rsidRPr="00CA2B67">
              <w:rPr>
                <w:rStyle w:val="a7"/>
                <w:rFonts w:ascii="微软雅黑" w:eastAsia="微软雅黑" w:hAnsi="微软雅黑" w:cs="宋体"/>
                <w:noProof/>
                <w:color w:val="auto"/>
                <w:sz w:val="28"/>
                <w:szCs w:val="28"/>
              </w:rPr>
              <w:t>.Net Framework4.0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ab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begin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instrText xml:space="preserve"> PAGEREF _Toc468881083 \h </w:instrTex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separate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>3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2B67" w:rsidRPr="00CA2B67" w:rsidRDefault="00CA2B67">
          <w:pPr>
            <w:pStyle w:val="10"/>
            <w:tabs>
              <w:tab w:val="right" w:leader="dot" w:pos="8296"/>
            </w:tabs>
            <w:rPr>
              <w:rFonts w:ascii="微软雅黑" w:eastAsia="微软雅黑" w:hAnsi="微软雅黑"/>
              <w:noProof/>
              <w:sz w:val="28"/>
              <w:szCs w:val="28"/>
            </w:rPr>
          </w:pPr>
          <w:hyperlink w:anchor="_Toc468881084" w:history="1">
            <w:r w:rsidRPr="00CA2B67">
              <w:rPr>
                <w:rStyle w:val="a7"/>
                <w:rFonts w:ascii="微软雅黑" w:eastAsia="微软雅黑" w:hAnsi="微软雅黑" w:hint="eastAsia"/>
                <w:noProof/>
                <w:color w:val="auto"/>
                <w:sz w:val="28"/>
                <w:szCs w:val="28"/>
              </w:rPr>
              <w:t>三、安装百望云助手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ab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begin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instrText xml:space="preserve"> PAGEREF _Toc468881084 \h </w:instrTex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separate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>3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2B67" w:rsidRPr="00CA2B67" w:rsidRDefault="00CA2B67">
          <w:pPr>
            <w:pStyle w:val="10"/>
            <w:tabs>
              <w:tab w:val="right" w:leader="dot" w:pos="8296"/>
            </w:tabs>
            <w:rPr>
              <w:rFonts w:ascii="微软雅黑" w:eastAsia="微软雅黑" w:hAnsi="微软雅黑"/>
              <w:noProof/>
              <w:sz w:val="28"/>
              <w:szCs w:val="28"/>
            </w:rPr>
          </w:pPr>
          <w:hyperlink w:anchor="_Toc468881085" w:history="1">
            <w:r w:rsidRPr="00CA2B67">
              <w:rPr>
                <w:rStyle w:val="a7"/>
                <w:rFonts w:ascii="微软雅黑" w:eastAsia="微软雅黑" w:hAnsi="微软雅黑" w:hint="eastAsia"/>
                <w:noProof/>
                <w:color w:val="auto"/>
                <w:sz w:val="28"/>
                <w:szCs w:val="28"/>
              </w:rPr>
              <w:t>四、配置信息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ab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begin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instrText xml:space="preserve"> PAGEREF _Toc468881085 \h </w:instrTex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separate"/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t>6</w:t>
            </w:r>
            <w:r w:rsidRPr="00CA2B67">
              <w:rPr>
                <w:rFonts w:ascii="微软雅黑" w:eastAsia="微软雅黑" w:hAnsi="微软雅黑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A2B67" w:rsidRPr="00CA2B67" w:rsidRDefault="00CA2B67" w:rsidP="00CA2B67">
          <w:pPr>
            <w:rPr>
              <w:rFonts w:ascii="微软雅黑" w:eastAsia="微软雅黑" w:hAnsi="微软雅黑"/>
              <w:sz w:val="28"/>
              <w:szCs w:val="28"/>
            </w:rPr>
            <w:sectPr w:rsidR="00CA2B67" w:rsidRPr="00CA2B67">
              <w:headerReference w:type="default" r:id="rId9"/>
              <w:pgSz w:w="11906" w:h="16838"/>
              <w:pgMar w:top="1440" w:right="1800" w:bottom="1440" w:left="1800" w:header="851" w:footer="992" w:gutter="0"/>
              <w:cols w:space="720"/>
              <w:docGrid w:type="lines" w:linePitch="312"/>
            </w:sectPr>
          </w:pPr>
          <w:r w:rsidRPr="00CA2B67">
            <w:rPr>
              <w:rFonts w:ascii="微软雅黑" w:eastAsia="微软雅黑" w:hAnsi="微软雅黑"/>
              <w:sz w:val="28"/>
              <w:szCs w:val="28"/>
            </w:rPr>
            <w:fldChar w:fldCharType="end"/>
          </w:r>
        </w:p>
      </w:sdtContent>
    </w:sdt>
    <w:p w:rsidR="00CA2B67" w:rsidRPr="00114BD9" w:rsidRDefault="00CA2B67" w:rsidP="00CA2B67">
      <w:pPr>
        <w:spacing w:line="300" w:lineRule="auto"/>
        <w:jc w:val="center"/>
        <w:rPr>
          <w:rFonts w:ascii="Courier New" w:hAnsi="Courier New" w:cs="Courier New"/>
          <w:b/>
          <w:sz w:val="24"/>
        </w:rPr>
      </w:pPr>
      <w:bookmarkStart w:id="1" w:name="_Toc468881082"/>
      <w:r w:rsidRPr="00114BD9">
        <w:rPr>
          <w:rFonts w:ascii="Courier New" w:hAnsi="Courier New" w:cs="Courier New"/>
          <w:b/>
          <w:sz w:val="24"/>
        </w:rPr>
        <w:lastRenderedPageBreak/>
        <w:t>文档修订版本控制</w:t>
      </w:r>
    </w:p>
    <w:p w:rsidR="00CA2B67" w:rsidRPr="00114BD9" w:rsidRDefault="00CA2B67" w:rsidP="00CA2B67">
      <w:pPr>
        <w:spacing w:line="300" w:lineRule="auto"/>
        <w:rPr>
          <w:rFonts w:ascii="Courier New" w:hAnsi="Courier New" w:cs="Courier New"/>
          <w:sz w:val="24"/>
        </w:rPr>
      </w:pPr>
    </w:p>
    <w:tbl>
      <w:tblPr>
        <w:tblpPr w:leftFromText="180" w:rightFromText="180" w:vertAnchor="text" w:tblpY="1"/>
        <w:tblOverlap w:val="never"/>
        <w:tblW w:w="87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101"/>
        <w:gridCol w:w="850"/>
        <w:gridCol w:w="1418"/>
        <w:gridCol w:w="1983"/>
        <w:gridCol w:w="993"/>
        <w:gridCol w:w="1417"/>
        <w:gridCol w:w="993"/>
      </w:tblGrid>
      <w:tr w:rsidR="00CA2B67" w:rsidRPr="00114BD9" w:rsidTr="00005803">
        <w:tc>
          <w:tcPr>
            <w:tcW w:w="1101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ind w:firstLineChars="100" w:firstLine="241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版本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更新状态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sz w:val="24"/>
              </w:rPr>
              <w:t>修改日期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修改要点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变更人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批准日期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CA2B67" w:rsidRPr="00114BD9" w:rsidRDefault="00CA2B67" w:rsidP="00005803">
            <w:pPr>
              <w:spacing w:line="300" w:lineRule="auto"/>
              <w:jc w:val="center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批准人</w:t>
            </w: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V1.0</w:t>
            </w: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c</w:t>
            </w: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2016</w:t>
            </w:r>
            <w:r w:rsidRPr="00114BD9">
              <w:rPr>
                <w:rFonts w:ascii="Courier New" w:hAnsi="Courier New" w:cs="Courier New" w:hint="eastAsia"/>
                <w:b/>
                <w:bCs/>
                <w:sz w:val="24"/>
              </w:rPr>
              <w:t>1206</w:t>
            </w: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  <w:r w:rsidRPr="00114BD9">
              <w:rPr>
                <w:rFonts w:ascii="Courier New" w:hAnsi="Courier New" w:cs="Courier New"/>
                <w:b/>
                <w:bCs/>
                <w:sz w:val="24"/>
              </w:rPr>
              <w:t>创建文档</w:t>
            </w: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  <w:r>
              <w:rPr>
                <w:rFonts w:ascii="Courier New" w:hAnsi="Courier New" w:cs="Courier New" w:hint="eastAsia"/>
                <w:b/>
                <w:bCs/>
                <w:sz w:val="24"/>
              </w:rPr>
              <w:t>张维珍</w:t>
            </w: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  <w:tr w:rsidR="00CA2B67" w:rsidRPr="00114BD9" w:rsidTr="00005803">
        <w:tc>
          <w:tcPr>
            <w:tcW w:w="1101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850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8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98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1417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  <w:tc>
          <w:tcPr>
            <w:tcW w:w="993" w:type="dxa"/>
          </w:tcPr>
          <w:p w:rsidR="00CA2B67" w:rsidRPr="00114BD9" w:rsidRDefault="00CA2B67" w:rsidP="00005803">
            <w:pPr>
              <w:spacing w:line="300" w:lineRule="auto"/>
              <w:rPr>
                <w:rFonts w:ascii="Courier New" w:hAnsi="Courier New" w:cs="Courier New"/>
                <w:b/>
                <w:bCs/>
                <w:sz w:val="24"/>
              </w:rPr>
            </w:pPr>
          </w:p>
        </w:tc>
      </w:tr>
    </w:tbl>
    <w:p w:rsidR="00CA2B67" w:rsidRPr="00114BD9" w:rsidRDefault="00CA2B67" w:rsidP="00CA2B67">
      <w:pPr>
        <w:spacing w:line="300" w:lineRule="auto"/>
        <w:rPr>
          <w:rFonts w:ascii="Courier New" w:hAnsi="Courier New" w:cs="Courier New"/>
          <w:sz w:val="24"/>
        </w:rPr>
      </w:pPr>
      <w:r w:rsidRPr="00114BD9">
        <w:rPr>
          <w:rFonts w:ascii="Courier New" w:hAnsi="Courier New" w:cs="Courier New"/>
          <w:sz w:val="24"/>
        </w:rPr>
        <w:t>更新状态</w:t>
      </w:r>
      <w:r w:rsidRPr="00114BD9">
        <w:rPr>
          <w:rFonts w:ascii="Courier New" w:hAnsi="Courier New" w:cs="Courier New"/>
          <w:sz w:val="24"/>
        </w:rPr>
        <w:t xml:space="preserve">: </w:t>
      </w:r>
      <w:r w:rsidRPr="00114BD9">
        <w:rPr>
          <w:rFonts w:ascii="Courier New" w:hAnsi="Courier New" w:cs="Courier New"/>
          <w:sz w:val="24"/>
        </w:rPr>
        <w:t>用字母表示。</w:t>
      </w: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  <w:r w:rsidRPr="00114BD9">
        <w:rPr>
          <w:rFonts w:ascii="Courier New" w:hAnsi="Courier New" w:cs="Courier New"/>
          <w:b w:val="0"/>
          <w:szCs w:val="24"/>
        </w:rPr>
        <w:t>C——</w:t>
      </w:r>
      <w:r w:rsidRPr="00114BD9">
        <w:rPr>
          <w:rFonts w:ascii="Courier New" w:hAnsi="Courier New" w:cs="Courier New"/>
          <w:b w:val="0"/>
          <w:szCs w:val="24"/>
        </w:rPr>
        <w:t>创建，</w:t>
      </w:r>
      <w:r w:rsidRPr="00114BD9">
        <w:rPr>
          <w:rFonts w:ascii="Courier New" w:hAnsi="Courier New" w:cs="Courier New"/>
          <w:b w:val="0"/>
          <w:szCs w:val="24"/>
        </w:rPr>
        <w:t>A——</w:t>
      </w:r>
      <w:r w:rsidRPr="00114BD9">
        <w:rPr>
          <w:rFonts w:ascii="Courier New" w:hAnsi="Courier New" w:cs="Courier New"/>
          <w:b w:val="0"/>
          <w:szCs w:val="24"/>
        </w:rPr>
        <w:t>增加，</w:t>
      </w:r>
      <w:r w:rsidRPr="00114BD9">
        <w:rPr>
          <w:rFonts w:ascii="Courier New" w:hAnsi="Courier New" w:cs="Courier New"/>
          <w:b w:val="0"/>
          <w:szCs w:val="24"/>
        </w:rPr>
        <w:t>M——</w:t>
      </w:r>
      <w:r w:rsidRPr="00114BD9">
        <w:rPr>
          <w:rFonts w:ascii="Courier New" w:hAnsi="Courier New" w:cs="Courier New"/>
          <w:b w:val="0"/>
          <w:szCs w:val="24"/>
        </w:rPr>
        <w:t>修改，</w:t>
      </w:r>
      <w:r w:rsidRPr="00114BD9">
        <w:rPr>
          <w:rFonts w:ascii="Courier New" w:hAnsi="Courier New" w:cs="Courier New"/>
          <w:b w:val="0"/>
          <w:szCs w:val="24"/>
        </w:rPr>
        <w:t>D——</w:t>
      </w:r>
      <w:r w:rsidRPr="00114BD9">
        <w:rPr>
          <w:rFonts w:ascii="Courier New" w:hAnsi="Courier New" w:cs="Courier New"/>
          <w:b w:val="0"/>
          <w:szCs w:val="24"/>
        </w:rPr>
        <w:t>删除</w:t>
      </w: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 w:hint="eastAsia"/>
          <w:b w:val="0"/>
          <w:szCs w:val="24"/>
        </w:rPr>
      </w:pPr>
    </w:p>
    <w:p w:rsidR="00CA2B67" w:rsidRPr="00114BD9" w:rsidRDefault="00CA2B67" w:rsidP="00CA2B67">
      <w:pPr>
        <w:pStyle w:val="11"/>
        <w:spacing w:line="300" w:lineRule="auto"/>
        <w:ind w:firstLineChars="500" w:firstLine="1200"/>
        <w:rPr>
          <w:rFonts w:ascii="Courier New" w:hAnsi="Courier New" w:cs="Courier New"/>
          <w:b w:val="0"/>
          <w:szCs w:val="24"/>
        </w:rPr>
      </w:pPr>
    </w:p>
    <w:p w:rsidR="006B0588" w:rsidRDefault="00CA2B67">
      <w:pPr>
        <w:pStyle w:val="1"/>
        <w:rPr>
          <w:szCs w:val="44"/>
        </w:rPr>
      </w:pPr>
      <w:r>
        <w:rPr>
          <w:rFonts w:hint="eastAsia"/>
          <w:szCs w:val="44"/>
        </w:rPr>
        <w:lastRenderedPageBreak/>
        <w:t>一、</w:t>
      </w:r>
      <w:r w:rsidR="00FF2069">
        <w:rPr>
          <w:rFonts w:hint="eastAsia"/>
          <w:szCs w:val="44"/>
        </w:rPr>
        <w:t>确认操作系统版本</w:t>
      </w:r>
      <w:bookmarkEnd w:id="1"/>
    </w:p>
    <w:p w:rsidR="006B0588" w:rsidRDefault="00FF206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百望云助手支持以下</w:t>
      </w:r>
      <w:r>
        <w:rPr>
          <w:rFonts w:ascii="宋体" w:hAnsi="宋体" w:cs="宋体" w:hint="eastAsia"/>
          <w:sz w:val="28"/>
          <w:szCs w:val="28"/>
        </w:rPr>
        <w:t>windows</w:t>
      </w:r>
      <w:r>
        <w:rPr>
          <w:rFonts w:ascii="宋体" w:hAnsi="宋体" w:cs="宋体" w:hint="eastAsia"/>
          <w:sz w:val="28"/>
          <w:szCs w:val="28"/>
        </w:rPr>
        <w:t>操作系统</w:t>
      </w:r>
      <w:r>
        <w:rPr>
          <w:rFonts w:ascii="宋体" w:hAnsi="宋体" w:cs="宋体" w:hint="eastAsia"/>
          <w:sz w:val="28"/>
          <w:szCs w:val="28"/>
        </w:rPr>
        <w:t>：</w:t>
      </w:r>
    </w:p>
    <w:p w:rsidR="006B0588" w:rsidRDefault="00FF2069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color w:val="FF0000"/>
          <w:kern w:val="0"/>
          <w:sz w:val="28"/>
          <w:szCs w:val="28"/>
        </w:rPr>
        <w:t xml:space="preserve">Windows XP SP3 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 xml:space="preserve">XP 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系统，必须升级到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SP3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）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Windows 7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Windows 8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直接进入安装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)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如果您的操作系统不在以上的支持系统列表中，您也可以按照以下的描述尝试安装</w:t>
      </w:r>
    </w:p>
    <w:p w:rsidR="006B0588" w:rsidRDefault="006B0588">
      <w:pPr>
        <w:widowControl/>
        <w:ind w:firstLine="540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</w:p>
    <w:p w:rsidR="006B0588" w:rsidRDefault="00FF2069">
      <w:pPr>
        <w:pStyle w:val="1"/>
      </w:pPr>
      <w:bookmarkStart w:id="2" w:name="_Toc468881083"/>
      <w:r>
        <w:rPr>
          <w:rFonts w:hint="eastAsia"/>
        </w:rPr>
        <w:t>二、</w:t>
      </w:r>
      <w:r>
        <w:rPr>
          <w:rFonts w:ascii="宋体" w:hAnsi="宋体" w:cs="宋体" w:hint="eastAsia"/>
        </w:rPr>
        <w:t>确认基础环境</w:t>
      </w:r>
      <w:r>
        <w:rPr>
          <w:rFonts w:ascii="宋体" w:hAnsi="宋体" w:cs="宋体" w:hint="eastAsia"/>
        </w:rPr>
        <w:t>.Net Framework4.0</w:t>
      </w:r>
      <w:bookmarkEnd w:id="2"/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百望云助手需要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.Net Framework4.0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作为基础运行环境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Windows8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操作系统：直接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安装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其他操作系统：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FF0000"/>
          <w:kern w:val="0"/>
          <w:sz w:val="28"/>
          <w:szCs w:val="28"/>
        </w:rPr>
        <w:t>下载安装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.Net Framework4.0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安装程序（如果已安装或已安装更高版本，请跳过）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下载安装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Windows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影响处理组件（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WIC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）（如果安装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.Net Framework4.0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时提示需要安装）</w:t>
      </w: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FF2069">
      <w:pPr>
        <w:pStyle w:val="1"/>
      </w:pPr>
      <w:bookmarkStart w:id="3" w:name="_Toc468881084"/>
      <w:r>
        <w:rPr>
          <w:rFonts w:hint="eastAsia"/>
        </w:rPr>
        <w:t>三、安装百望云助手</w:t>
      </w:r>
      <w:bookmarkEnd w:id="3"/>
    </w:p>
    <w:p w:rsidR="006B0588" w:rsidRDefault="00FF2069">
      <w:pPr>
        <w:widowControl/>
        <w:ind w:firstLine="54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打开百望云助手安装程序，点击“开始安装”，首先会检测是否安装税控组件接口，若没有安装，税控盘会自动弹出安装程序，税控服务器则不会，组件安装成功后才会继续安装</w:t>
      </w:r>
    </w:p>
    <w:p w:rsidR="006B0588" w:rsidRDefault="006B0588">
      <w:pPr>
        <w:widowControl/>
        <w:ind w:firstLine="540"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、选择税控盘版或税控服务器版（可以选择存放路径）</w:t>
      </w:r>
    </w:p>
    <w:p w:rsidR="006B0588" w:rsidRDefault="00FF2069">
      <w:pPr>
        <w:widowControl/>
      </w:pPr>
      <w:r>
        <w:rPr>
          <w:rFonts w:hint="eastAsia"/>
          <w:noProof/>
        </w:rPr>
        <w:drawing>
          <wp:inline distT="0" distB="0" distL="114300" distR="114300">
            <wp:extent cx="5273675" cy="2966085"/>
            <wp:effectExtent l="0" t="0" r="3175" b="5715"/>
            <wp:docPr id="8" name="图片 11" descr="745855415412376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7458554154123764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6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</w:pPr>
    </w:p>
    <w:p w:rsidR="006B0588" w:rsidRDefault="006B0588">
      <w:pPr>
        <w:widowControl/>
        <w:rPr>
          <w:rFonts w:ascii="宋体" w:hAnsi="宋体" w:cs="宋体"/>
          <w:sz w:val="28"/>
          <w:szCs w:val="28"/>
        </w:rPr>
      </w:pPr>
    </w:p>
    <w:p w:rsidR="006B0588" w:rsidRDefault="00FF2069">
      <w:pPr>
        <w:widowControl/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、点击“下一步”</w:t>
      </w:r>
    </w:p>
    <w:p w:rsidR="006B0588" w:rsidRDefault="00FF2069">
      <w:pPr>
        <w:widowControl/>
      </w:pPr>
      <w:r>
        <w:rPr>
          <w:noProof/>
        </w:rPr>
        <w:lastRenderedPageBreak/>
        <w:drawing>
          <wp:inline distT="0" distB="0" distL="114300" distR="114300">
            <wp:extent cx="4790440" cy="3714115"/>
            <wp:effectExtent l="0" t="0" r="10160" b="635"/>
            <wp:docPr id="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3714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>
      <w:pPr>
        <w:widowControl/>
        <w:rPr>
          <w:rFonts w:ascii="宋体" w:hAnsi="宋体" w:cs="宋体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、安装完成</w:t>
      </w:r>
    </w:p>
    <w:p w:rsidR="006B0588" w:rsidRDefault="00FF2069">
      <w:pPr>
        <w:widowControl/>
      </w:pPr>
      <w:r>
        <w:rPr>
          <w:rFonts w:hint="eastAsia"/>
          <w:noProof/>
        </w:rPr>
        <w:drawing>
          <wp:inline distT="0" distB="0" distL="114300" distR="114300">
            <wp:extent cx="5273675" cy="2966085"/>
            <wp:effectExtent l="0" t="0" r="3175" b="5715"/>
            <wp:docPr id="10" name="图片 16" descr="811939761602286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8119397616022868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66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FF2069">
      <w:pPr>
        <w:widowControl/>
        <w:ind w:firstLine="540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 xml:space="preserve"> </w:t>
      </w:r>
      <w:r>
        <w:rPr>
          <w:rFonts w:ascii="宋体" w:hAnsi="宋体" w:cs="宋体" w:hint="eastAsia"/>
          <w:sz w:val="28"/>
          <w:szCs w:val="28"/>
        </w:rPr>
        <w:t>注意：</w:t>
      </w:r>
      <w:r>
        <w:rPr>
          <w:rFonts w:ascii="宋体" w:hAnsi="宋体" w:cs="宋体" w:hint="eastAsia"/>
          <w:color w:val="000000"/>
          <w:sz w:val="28"/>
          <w:szCs w:val="28"/>
        </w:rPr>
        <w:t>安装完成后会弹出“</w:t>
      </w:r>
      <w:r>
        <w:rPr>
          <w:rFonts w:ascii="宋体" w:hAnsi="宋体" w:cs="宋体" w:hint="eastAsia"/>
          <w:color w:val="000000"/>
          <w:sz w:val="28"/>
          <w:szCs w:val="28"/>
        </w:rPr>
        <w:t>DLLRegisterServer</w:t>
      </w:r>
      <w:r>
        <w:rPr>
          <w:rFonts w:ascii="宋体" w:hAnsi="宋体" w:cs="宋体" w:hint="eastAsia"/>
          <w:color w:val="000000"/>
          <w:sz w:val="28"/>
          <w:szCs w:val="28"/>
        </w:rPr>
        <w:t>在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XXXXXXXXXXXX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已成功</w:t>
      </w:r>
      <w:r>
        <w:rPr>
          <w:rFonts w:ascii="宋体" w:hAnsi="宋体" w:cs="宋体" w:hint="eastAsia"/>
          <w:color w:val="000000"/>
          <w:sz w:val="28"/>
          <w:szCs w:val="28"/>
        </w:rPr>
        <w:t>”。</w:t>
      </w:r>
      <w:r>
        <w:rPr>
          <w:rFonts w:ascii="宋体" w:hAnsi="宋体" w:cs="宋体" w:hint="eastAsia"/>
          <w:color w:val="FF0000"/>
          <w:sz w:val="28"/>
          <w:szCs w:val="28"/>
        </w:rPr>
        <w:t>若未弹出，则税控组件可能没有注册成功。请按以下手动注册组件</w:t>
      </w:r>
    </w:p>
    <w:p w:rsidR="006B0588" w:rsidRDefault="00FF2069">
      <w:pPr>
        <w:widowControl/>
        <w:ind w:firstLine="540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开始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运行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输入</w:t>
      </w:r>
      <w:r>
        <w:rPr>
          <w:rFonts w:ascii="宋体" w:hAnsi="宋体" w:cs="宋体" w:hint="eastAsia"/>
          <w:sz w:val="28"/>
          <w:szCs w:val="28"/>
        </w:rPr>
        <w:t>cmd-</w:t>
      </w:r>
      <w:r>
        <w:rPr>
          <w:rFonts w:ascii="宋体" w:hAnsi="宋体" w:cs="宋体" w:hint="eastAsia"/>
          <w:sz w:val="28"/>
          <w:szCs w:val="28"/>
        </w:rPr>
        <w:t>回车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在打开的窗口中输入</w:t>
      </w:r>
      <w:r>
        <w:rPr>
          <w:rFonts w:ascii="宋体" w:hAnsi="宋体" w:cs="宋体" w:hint="eastAsia"/>
          <w:color w:val="FF0000"/>
          <w:sz w:val="28"/>
          <w:szCs w:val="28"/>
        </w:rPr>
        <w:t>regsvr</w:t>
      </w:r>
      <w:r>
        <w:rPr>
          <w:rFonts w:ascii="宋体" w:hAnsi="宋体" w:cs="宋体" w:hint="eastAsia"/>
          <w:color w:val="FF0000"/>
          <w:sz w:val="28"/>
          <w:szCs w:val="28"/>
        </w:rPr>
        <w:t>32 "C:\Program Files (x86)\</w:t>
      </w:r>
      <w:r>
        <w:rPr>
          <w:rFonts w:ascii="宋体" w:hAnsi="宋体" w:cs="宋体" w:hint="eastAsia"/>
          <w:color w:val="FF0000"/>
          <w:sz w:val="28"/>
          <w:szCs w:val="28"/>
        </w:rPr>
        <w:t>税控盘组件接口</w:t>
      </w:r>
      <w:r>
        <w:rPr>
          <w:rFonts w:ascii="宋体" w:hAnsi="宋体" w:cs="宋体" w:hint="eastAsia"/>
          <w:color w:val="FF0000"/>
          <w:sz w:val="28"/>
          <w:szCs w:val="28"/>
        </w:rPr>
        <w:t>\NISEC_SKPCX.ocx"</w:t>
      </w:r>
      <w:r>
        <w:rPr>
          <w:rFonts w:ascii="宋体" w:hAnsi="宋体" w:cs="宋体" w:hint="eastAsia"/>
          <w:color w:val="000000"/>
          <w:sz w:val="28"/>
          <w:szCs w:val="28"/>
        </w:rPr>
        <w:t>,(</w:t>
      </w:r>
      <w:r>
        <w:rPr>
          <w:rFonts w:ascii="宋体" w:hAnsi="宋体" w:cs="宋体" w:hint="eastAsia"/>
          <w:color w:val="000000"/>
          <w:sz w:val="28"/>
          <w:szCs w:val="28"/>
        </w:rPr>
        <w:t>安装路径需要改成自己组件的安装路径</w:t>
      </w:r>
      <w:r>
        <w:rPr>
          <w:rFonts w:ascii="宋体" w:hAnsi="宋体" w:cs="宋体" w:hint="eastAsia"/>
          <w:color w:val="000000"/>
          <w:sz w:val="28"/>
          <w:szCs w:val="28"/>
        </w:rPr>
        <w:t>)</w:t>
      </w:r>
      <w:r>
        <w:rPr>
          <w:rFonts w:ascii="宋体" w:hAnsi="宋体" w:cs="宋体" w:hint="eastAsia"/>
          <w:color w:val="000000"/>
          <w:sz w:val="28"/>
          <w:szCs w:val="28"/>
        </w:rPr>
        <w:t>，如果提示失败，请尝试以管理员身份运行或卸载之前版本的税控组件后重启电脑，再尝试安装</w:t>
      </w:r>
    </w:p>
    <w:p w:rsidR="006B0588" w:rsidRDefault="00FF2069">
      <w:pPr>
        <w:widowControl/>
      </w:pPr>
      <w:r>
        <w:rPr>
          <w:noProof/>
        </w:rPr>
        <w:drawing>
          <wp:inline distT="0" distB="0" distL="114300" distR="114300">
            <wp:extent cx="5274310" cy="3442970"/>
            <wp:effectExtent l="0" t="0" r="2540" b="5080"/>
            <wp:docPr id="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42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/>
    <w:p w:rsidR="006B0588" w:rsidRDefault="006B0588"/>
    <w:p w:rsidR="006B0588" w:rsidRDefault="00FF2069">
      <w:pPr>
        <w:pStyle w:val="1"/>
        <w:rPr>
          <w:rFonts w:ascii="宋体" w:hAnsi="宋体" w:cs="宋体"/>
          <w:sz w:val="28"/>
          <w:szCs w:val="28"/>
        </w:rPr>
      </w:pPr>
      <w:bookmarkStart w:id="4" w:name="_Toc468881085"/>
      <w:r>
        <w:rPr>
          <w:rFonts w:hint="eastAsia"/>
        </w:rPr>
        <w:t>四、配置信息</w:t>
      </w:r>
      <w:bookmarkEnd w:id="4"/>
    </w:p>
    <w:p w:rsidR="006B0588" w:rsidRDefault="00FF2069">
      <w:pPr>
        <w:rPr>
          <w:rFonts w:ascii="宋体" w:hAnsi="宋体" w:cs="宋体"/>
          <w:b/>
          <w:bCs/>
          <w:sz w:val="30"/>
          <w:szCs w:val="30"/>
        </w:rPr>
      </w:pPr>
      <w:r>
        <w:rPr>
          <w:rFonts w:ascii="宋体" w:hAnsi="宋体" w:cs="宋体" w:hint="eastAsia"/>
          <w:sz w:val="30"/>
          <w:szCs w:val="30"/>
        </w:rPr>
        <w:t xml:space="preserve"> </w:t>
      </w:r>
      <w:r>
        <w:rPr>
          <w:rFonts w:ascii="宋体" w:hAnsi="宋体" w:cs="宋体" w:hint="eastAsia"/>
          <w:sz w:val="30"/>
          <w:szCs w:val="30"/>
        </w:rPr>
        <w:t>安装完成之后需要配置相应的信息</w:t>
      </w:r>
    </w:p>
    <w:p w:rsidR="006B0588" w:rsidRDefault="00FF206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、首先登陆百望云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系统管理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服务器管理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开票终端管理</w:t>
      </w:r>
      <w:r>
        <w:rPr>
          <w:rFonts w:ascii="宋体" w:hAnsi="宋体" w:cs="宋体" w:hint="eastAsia"/>
          <w:sz w:val="28"/>
          <w:szCs w:val="28"/>
        </w:rPr>
        <w:t>/</w:t>
      </w:r>
      <w:r>
        <w:rPr>
          <w:rFonts w:ascii="宋体" w:hAnsi="宋体" w:cs="宋体" w:hint="eastAsia"/>
          <w:sz w:val="28"/>
          <w:szCs w:val="28"/>
        </w:rPr>
        <w:t>税控盘管理（服务器用户选开票终端管理，税控盘用户选税控盘管理），选中</w:t>
      </w:r>
      <w:r>
        <w:rPr>
          <w:rFonts w:ascii="宋体" w:hAnsi="宋体" w:cs="宋体" w:hint="eastAsia"/>
          <w:sz w:val="28"/>
          <w:szCs w:val="28"/>
        </w:rPr>
        <w:lastRenderedPageBreak/>
        <w:t>一行，点击授权文件下载</w:t>
      </w:r>
    </w:p>
    <w:p w:rsidR="006B0588" w:rsidRDefault="006B0588">
      <w:pPr>
        <w:rPr>
          <w:rFonts w:ascii="宋体" w:hAnsi="宋体" w:cs="宋体"/>
          <w:sz w:val="28"/>
          <w:szCs w:val="28"/>
        </w:rPr>
      </w:pPr>
    </w:p>
    <w:p w:rsidR="006B0588" w:rsidRDefault="00FF2069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服务器用户</w:t>
      </w:r>
    </w:p>
    <w:p w:rsidR="006B0588" w:rsidRDefault="00FF2069">
      <w:r>
        <w:rPr>
          <w:rFonts w:hint="eastAsia"/>
          <w:noProof/>
        </w:rPr>
        <w:drawing>
          <wp:inline distT="0" distB="0" distL="114300" distR="114300">
            <wp:extent cx="5269230" cy="2110105"/>
            <wp:effectExtent l="0" t="0" r="7620" b="4445"/>
            <wp:docPr id="2" name="图片 5" descr="25F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25F9.tmp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10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/>
    <w:p w:rsidR="006B0588" w:rsidRDefault="006B0588"/>
    <w:p w:rsidR="006B0588" w:rsidRDefault="00FF206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税控盘用户</w:t>
      </w:r>
    </w:p>
    <w:p w:rsidR="006B0588" w:rsidRDefault="00FF2069">
      <w:r>
        <w:rPr>
          <w:rFonts w:hint="eastAsia"/>
          <w:noProof/>
        </w:rPr>
        <w:drawing>
          <wp:inline distT="0" distB="0" distL="114300" distR="114300">
            <wp:extent cx="5263515" cy="2139315"/>
            <wp:effectExtent l="0" t="0" r="13335" b="13335"/>
            <wp:docPr id="3" name="图片 6" descr="6684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6684.tmp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139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/>
    <w:p w:rsidR="006B0588" w:rsidRDefault="006B0588">
      <w:pPr>
        <w:widowControl/>
        <w:ind w:firstLine="540"/>
      </w:pPr>
    </w:p>
    <w:p w:rsidR="006B0588" w:rsidRDefault="006B0588">
      <w:pPr>
        <w:widowControl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6B0588" w:rsidRDefault="00FF2069">
      <w:pPr>
        <w:widowControl/>
        <w:numPr>
          <w:ilvl w:val="0"/>
          <w:numId w:val="1"/>
        </w:numPr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打开百望云助手，在</w:t>
      </w:r>
      <w:r>
        <w:rPr>
          <w:rFonts w:ascii="宋体" w:hAnsi="宋体" w:cs="宋体" w:hint="eastAsia"/>
          <w:noProof/>
          <w:color w:val="000000"/>
          <w:kern w:val="0"/>
          <w:sz w:val="28"/>
          <w:szCs w:val="28"/>
        </w:rPr>
        <w:drawing>
          <wp:inline distT="0" distB="0" distL="114300" distR="114300">
            <wp:extent cx="1000125" cy="247650"/>
            <wp:effectExtent l="0" t="0" r="9525" b="0"/>
            <wp:docPr id="4" name="图片 7" descr="4D5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4D5B.tmp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导入下载好的配置文件，点击系统配置，选择税控类型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；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服务器用户需要选择接收消息类型，税控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盘用户默认置灰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；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网络连接方式，有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TCP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协议和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HTTP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协议，企业根据实际情况自行选择</w:t>
      </w:r>
    </w:p>
    <w:p w:rsidR="006B0588" w:rsidRDefault="006B0588">
      <w:pPr>
        <w:widowControl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6B0588" w:rsidRDefault="006B0588">
      <w:pPr>
        <w:widowControl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</w:p>
    <w:p w:rsidR="006B0588" w:rsidRDefault="00FF2069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、点击</w:t>
      </w:r>
      <w:r>
        <w:rPr>
          <w:rFonts w:ascii="宋体" w:hAnsi="宋体" w:cs="宋体" w:hint="eastAsia"/>
          <w:sz w:val="28"/>
          <w:szCs w:val="28"/>
        </w:rPr>
        <w:t>“保存”</w:t>
      </w:r>
    </w:p>
    <w:p w:rsidR="006B0588" w:rsidRDefault="00FF2069">
      <w:pPr>
        <w:widowControl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 w:hint="eastAsia"/>
          <w:noProof/>
          <w:color w:val="000000"/>
          <w:kern w:val="0"/>
          <w:sz w:val="27"/>
          <w:szCs w:val="27"/>
        </w:rPr>
        <w:drawing>
          <wp:inline distT="0" distB="0" distL="114300" distR="114300">
            <wp:extent cx="5267325" cy="2873375"/>
            <wp:effectExtent l="0" t="0" r="9525" b="3175"/>
            <wp:docPr id="15" name="图片 15" descr="560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5606.tmp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7"/>
          <w:szCs w:val="27"/>
        </w:rPr>
      </w:pP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7"/>
          <w:szCs w:val="27"/>
        </w:rPr>
      </w:pP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、点击</w:t>
      </w:r>
      <w:r>
        <w:rPr>
          <w:rFonts w:ascii="宋体" w:hAnsi="宋体" w:cs="宋体" w:hint="eastAsia"/>
          <w:sz w:val="28"/>
          <w:szCs w:val="28"/>
        </w:rPr>
        <w:t>“确定”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noProof/>
          <w:color w:val="000000"/>
          <w:kern w:val="0"/>
          <w:sz w:val="28"/>
          <w:szCs w:val="28"/>
        </w:rPr>
        <w:lastRenderedPageBreak/>
        <w:drawing>
          <wp:inline distT="0" distB="0" distL="114300" distR="114300">
            <wp:extent cx="5269865" cy="2567305"/>
            <wp:effectExtent l="0" t="0" r="6985" b="4445"/>
            <wp:docPr id="6" name="图片 9" descr="221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9" descr="2216.tmp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67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</w:p>
    <w:p w:rsidR="006B0588" w:rsidRDefault="00FF2069">
      <w:pPr>
        <w:widowControl/>
        <w:numPr>
          <w:ilvl w:val="0"/>
          <w:numId w:val="2"/>
        </w:numPr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显示如下，说明配置成功</w:t>
      </w:r>
    </w:p>
    <w:p w:rsidR="006B0588" w:rsidRDefault="00FF2069">
      <w:pPr>
        <w:widowControl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noProof/>
          <w:color w:val="000000"/>
          <w:kern w:val="0"/>
          <w:sz w:val="28"/>
          <w:szCs w:val="28"/>
        </w:rPr>
        <w:drawing>
          <wp:inline distT="0" distB="0" distL="114300" distR="114300">
            <wp:extent cx="5267960" cy="2869565"/>
            <wp:effectExtent l="0" t="0" r="8890" b="6985"/>
            <wp:docPr id="7" name="图片 10" descr="A3A7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A3A7.tmp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869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color w:val="FF0000"/>
          <w:kern w:val="0"/>
          <w:sz w:val="28"/>
          <w:szCs w:val="28"/>
        </w:rPr>
        <w:lastRenderedPageBreak/>
        <w:t>注：如果右下方显示红色，请检查配置信息是否正确，税控盘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USB</w:t>
      </w:r>
      <w:r>
        <w:rPr>
          <w:rFonts w:ascii="宋体" w:hAnsi="宋体" w:cs="宋体" w:hint="eastAsia"/>
          <w:color w:val="FF0000"/>
          <w:kern w:val="0"/>
          <w:sz w:val="28"/>
          <w:szCs w:val="28"/>
        </w:rPr>
        <w:t>接口是否插好</w:t>
      </w:r>
    </w:p>
    <w:p w:rsidR="006B0588" w:rsidRDefault="006B0588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、在</w:t>
      </w:r>
      <w:r>
        <w:rPr>
          <w:rFonts w:ascii="宋体" w:hAnsi="宋体" w:cs="宋体" w:hint="eastAsia"/>
          <w:noProof/>
          <w:color w:val="000000" w:themeColor="text1"/>
          <w:kern w:val="0"/>
          <w:sz w:val="28"/>
          <w:szCs w:val="28"/>
        </w:rPr>
        <w:drawing>
          <wp:inline distT="0" distB="0" distL="114300" distR="114300">
            <wp:extent cx="704850" cy="238125"/>
            <wp:effectExtent l="0" t="0" r="0" b="9525"/>
            <wp:docPr id="11" name="图片 19" descr="167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9" descr="1679.tmp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分别导入和更新商品编码</w:t>
      </w:r>
    </w:p>
    <w:p w:rsidR="006B0588" w:rsidRDefault="006B0588">
      <w:pPr>
        <w:widowControl/>
        <w:rPr>
          <w:rFonts w:ascii="宋体" w:hAnsi="宋体" w:cs="宋体"/>
          <w:color w:val="000000" w:themeColor="text1"/>
          <w:kern w:val="0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noProof/>
          <w:color w:val="FF0000"/>
          <w:kern w:val="0"/>
          <w:sz w:val="28"/>
          <w:szCs w:val="28"/>
        </w:rPr>
        <w:lastRenderedPageBreak/>
        <w:drawing>
          <wp:inline distT="0" distB="0" distL="114300" distR="114300">
            <wp:extent cx="5266055" cy="2856865"/>
            <wp:effectExtent l="0" t="0" r="10795" b="635"/>
            <wp:docPr id="12" name="图片 21" descr="QQ截图2016120515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" descr="QQ截图2016120515144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85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6B0588" w:rsidRDefault="006B0588">
      <w:pPr>
        <w:widowControl/>
        <w:rPr>
          <w:rFonts w:ascii="宋体" w:hAnsi="宋体" w:cs="宋体"/>
          <w:color w:val="FF0000"/>
          <w:kern w:val="0"/>
          <w:sz w:val="28"/>
          <w:szCs w:val="28"/>
        </w:rPr>
      </w:pPr>
    </w:p>
    <w:p w:rsidR="006B0588" w:rsidRDefault="00FF2069">
      <w:pPr>
        <w:widowControl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color w:val="000000" w:themeColor="text1"/>
          <w:kern w:val="0"/>
          <w:sz w:val="28"/>
          <w:szCs w:val="28"/>
        </w:rPr>
        <w:t>导入成功之后，用户就可以进行开票、打印等一系列的操作了</w:t>
      </w:r>
    </w:p>
    <w:sectPr w:rsidR="006B0588" w:rsidSect="006B058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069" w:rsidRDefault="00FF2069" w:rsidP="00CA2B67">
      <w:r>
        <w:separator/>
      </w:r>
    </w:p>
  </w:endnote>
  <w:endnote w:type="continuationSeparator" w:id="1">
    <w:p w:rsidR="00FF2069" w:rsidRDefault="00FF2069" w:rsidP="00CA2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069" w:rsidRDefault="00FF2069" w:rsidP="00CA2B67">
      <w:r>
        <w:separator/>
      </w:r>
    </w:p>
  </w:footnote>
  <w:footnote w:type="continuationSeparator" w:id="1">
    <w:p w:rsidR="00FF2069" w:rsidRDefault="00FF2069" w:rsidP="00CA2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B67" w:rsidRPr="00ED72FE" w:rsidRDefault="00CA2B67" w:rsidP="00CA2B67">
    <w:pPr>
      <w:pStyle w:val="a3"/>
      <w:jc w:val="right"/>
      <w:rPr>
        <w:rFonts w:ascii="楷体_GB2312" w:eastAsia="楷体_GB2312"/>
      </w:rPr>
    </w:pPr>
    <w:r w:rsidRPr="00ED72FE">
      <w:rPr>
        <w:rFonts w:ascii="楷体_GB2312" w:eastAsia="楷体_GB2312" w:hint="eastAsia"/>
      </w:rPr>
      <w:t>文件编号：</w:t>
    </w:r>
    <w:r>
      <w:rPr>
        <w:rFonts w:ascii="楷体_GB2312" w:eastAsia="楷体_GB2312"/>
      </w:rPr>
      <w:t>BW-</w:t>
    </w:r>
    <w:r>
      <w:rPr>
        <w:rFonts w:ascii="楷体_GB2312" w:eastAsia="楷体_GB2312" w:hint="eastAsia"/>
      </w:rPr>
      <w:t>SC</w:t>
    </w:r>
    <w:r>
      <w:rPr>
        <w:rFonts w:ascii="楷体_GB2312" w:eastAsia="楷体_GB2312"/>
      </w:rPr>
      <w:t>-</w:t>
    </w:r>
    <w:r w:rsidRPr="00ED72FE">
      <w:rPr>
        <w:rFonts w:ascii="楷体_GB2312" w:eastAsia="楷体_GB2312"/>
      </w:rPr>
      <w:t>00</w:t>
    </w:r>
    <w:r>
      <w:rPr>
        <w:rFonts w:ascii="楷体_GB2312" w:eastAsia="楷体_GB2312" w:hint="eastAsia"/>
      </w:rPr>
      <w:t>8</w:t>
    </w:r>
  </w:p>
  <w:p w:rsidR="00CA2B67" w:rsidRDefault="00CA2B67" w:rsidP="00CA2B67">
    <w:pPr>
      <w:pStyle w:val="a3"/>
      <w:jc w:val="right"/>
      <w:rPr>
        <w:rFonts w:ascii="楷体_GB2312" w:eastAsia="楷体_GB2312"/>
      </w:rPr>
    </w:pPr>
    <w:r w:rsidRPr="00ED72FE">
      <w:rPr>
        <w:rFonts w:ascii="楷体_GB2312" w:eastAsia="楷体_GB2312" w:hint="eastAsia"/>
      </w:rPr>
      <w:t xml:space="preserve">                                                                  版本号：</w:t>
    </w:r>
    <w:r>
      <w:rPr>
        <w:rFonts w:ascii="楷体_GB2312" w:eastAsia="楷体_GB2312" w:hint="eastAsia"/>
      </w:rPr>
      <w:t>V1.0</w:t>
    </w:r>
  </w:p>
  <w:p w:rsidR="00CA2B67" w:rsidRPr="00ED72FE" w:rsidRDefault="00CA2B67" w:rsidP="00CA2B67">
    <w:pPr>
      <w:pStyle w:val="a3"/>
      <w:wordWrap w:val="0"/>
      <w:jc w:val="right"/>
    </w:pPr>
    <w:r w:rsidRPr="00ED72FE">
      <w:rPr>
        <w:sz w:val="28"/>
      </w:rPr>
      <w:t xml:space="preserve">                                           </w:t>
    </w:r>
    <w:r w:rsidRPr="00ED72FE">
      <w:rPr>
        <w:rFonts w:eastAsia="楷体_GB2312" w:hint="eastAsia"/>
      </w:rPr>
      <w:t>页码：</w:t>
    </w:r>
    <w:r w:rsidRPr="00ED72FE">
      <w:rPr>
        <w:rFonts w:ascii="楷体_GB2312" w:eastAsia="楷体_GB2312" w:hint="eastAsia"/>
      </w:rPr>
      <w:t>第</w:t>
    </w:r>
    <w:r w:rsidRPr="00ED72FE">
      <w:rPr>
        <w:rFonts w:ascii="楷体_GB2312" w:eastAsia="楷体_GB2312" w:hint="eastAsia"/>
      </w:rPr>
      <w:fldChar w:fldCharType="begin"/>
    </w:r>
    <w:r w:rsidRPr="00ED72FE">
      <w:rPr>
        <w:rFonts w:ascii="楷体_GB2312" w:eastAsia="楷体_GB2312" w:hint="eastAsia"/>
      </w:rPr>
      <w:instrText xml:space="preserve"> PAGE </w:instrText>
    </w:r>
    <w:r w:rsidRPr="00ED72FE">
      <w:rPr>
        <w:rFonts w:ascii="楷体_GB2312" w:eastAsia="楷体_GB2312" w:hint="eastAsia"/>
      </w:rPr>
      <w:fldChar w:fldCharType="separate"/>
    </w:r>
    <w:r>
      <w:rPr>
        <w:rFonts w:ascii="楷体_GB2312" w:eastAsia="楷体_GB2312"/>
        <w:noProof/>
      </w:rPr>
      <w:t>3</w:t>
    </w:r>
    <w:r w:rsidRPr="00ED72FE">
      <w:rPr>
        <w:rFonts w:ascii="楷体_GB2312" w:eastAsia="楷体_GB2312" w:hint="eastAsia"/>
      </w:rPr>
      <w:fldChar w:fldCharType="end"/>
    </w:r>
    <w:r w:rsidRPr="00ED72FE">
      <w:rPr>
        <w:rFonts w:ascii="楷体_GB2312" w:eastAsia="楷体_GB2312" w:hint="eastAsia"/>
      </w:rPr>
      <w:t>页  共</w:t>
    </w:r>
    <w:r w:rsidRPr="00ED72FE">
      <w:fldChar w:fldCharType="begin"/>
    </w:r>
    <w:r w:rsidRPr="00ED72FE">
      <w:rPr>
        <w:rStyle w:val="a6"/>
      </w:rPr>
      <w:instrText xml:space="preserve"> NUMPAGES </w:instrText>
    </w:r>
    <w:r w:rsidRPr="00ED72FE">
      <w:fldChar w:fldCharType="separate"/>
    </w:r>
    <w:r>
      <w:rPr>
        <w:rStyle w:val="a6"/>
        <w:noProof/>
      </w:rPr>
      <w:t>12</w:t>
    </w:r>
    <w:r w:rsidRPr="00ED72FE">
      <w:fldChar w:fldCharType="end"/>
    </w:r>
    <w:r w:rsidRPr="00ED72FE">
      <w:rPr>
        <w:rFonts w:ascii="楷体_GB2312" w:eastAsia="楷体_GB2312" w:hint="eastAsia"/>
      </w:rPr>
      <w:t>页</w:t>
    </w:r>
  </w:p>
  <w:p w:rsidR="00CA2B67" w:rsidRDefault="00CA2B6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10C58"/>
    <w:multiLevelType w:val="singleLevel"/>
    <w:tmpl w:val="58410C58"/>
    <w:lvl w:ilvl="0">
      <w:start w:val="2"/>
      <w:numFmt w:val="decimal"/>
      <w:suff w:val="nothing"/>
      <w:lvlText w:val="%1、"/>
      <w:lvlJc w:val="left"/>
    </w:lvl>
  </w:abstractNum>
  <w:abstractNum w:abstractNumId="1">
    <w:nsid w:val="5847864B"/>
    <w:multiLevelType w:val="singleLevel"/>
    <w:tmpl w:val="5847864B"/>
    <w:lvl w:ilvl="0">
      <w:start w:val="5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6E132F"/>
    <w:rsid w:val="006B0588"/>
    <w:rsid w:val="00CA2B67"/>
    <w:rsid w:val="00FF2069"/>
    <w:rsid w:val="043C5E18"/>
    <w:rsid w:val="04B63259"/>
    <w:rsid w:val="1E557B9E"/>
    <w:rsid w:val="413849AE"/>
    <w:rsid w:val="41F2654B"/>
    <w:rsid w:val="426E132F"/>
    <w:rsid w:val="4E8D03FB"/>
    <w:rsid w:val="5121183F"/>
    <w:rsid w:val="613E4B8D"/>
    <w:rsid w:val="656024F8"/>
    <w:rsid w:val="7063203B"/>
    <w:rsid w:val="79A32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058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6B0588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A2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A2B67"/>
    <w:rPr>
      <w:kern w:val="2"/>
      <w:sz w:val="18"/>
      <w:szCs w:val="18"/>
    </w:rPr>
  </w:style>
  <w:style w:type="paragraph" w:styleId="a4">
    <w:name w:val="footer"/>
    <w:basedOn w:val="a"/>
    <w:link w:val="Char0"/>
    <w:rsid w:val="00CA2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A2B67"/>
    <w:rPr>
      <w:kern w:val="2"/>
      <w:sz w:val="18"/>
      <w:szCs w:val="18"/>
    </w:rPr>
  </w:style>
  <w:style w:type="paragraph" w:styleId="a5">
    <w:name w:val="Balloon Text"/>
    <w:basedOn w:val="a"/>
    <w:link w:val="Char1"/>
    <w:rsid w:val="00CA2B67"/>
    <w:rPr>
      <w:sz w:val="18"/>
      <w:szCs w:val="18"/>
    </w:rPr>
  </w:style>
  <w:style w:type="character" w:customStyle="1" w:styleId="Char1">
    <w:name w:val="批注框文本 Char"/>
    <w:basedOn w:val="a0"/>
    <w:link w:val="a5"/>
    <w:rsid w:val="00CA2B67"/>
    <w:rPr>
      <w:kern w:val="2"/>
      <w:sz w:val="18"/>
      <w:szCs w:val="18"/>
    </w:rPr>
  </w:style>
  <w:style w:type="character" w:styleId="a6">
    <w:name w:val="page number"/>
    <w:basedOn w:val="a0"/>
    <w:rsid w:val="00CA2B67"/>
  </w:style>
  <w:style w:type="paragraph" w:styleId="TOC">
    <w:name w:val="TOC Heading"/>
    <w:basedOn w:val="1"/>
    <w:next w:val="a"/>
    <w:uiPriority w:val="39"/>
    <w:semiHidden/>
    <w:unhideWhenUsed/>
    <w:qFormat/>
    <w:rsid w:val="00CA2B67"/>
    <w:pPr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rsid w:val="00CA2B67"/>
  </w:style>
  <w:style w:type="character" w:styleId="a7">
    <w:name w:val="Hyperlink"/>
    <w:basedOn w:val="a0"/>
    <w:uiPriority w:val="99"/>
    <w:unhideWhenUsed/>
    <w:rsid w:val="00CA2B67"/>
    <w:rPr>
      <w:color w:val="0000FF" w:themeColor="hyperlink"/>
      <w:u w:val="single"/>
    </w:rPr>
  </w:style>
  <w:style w:type="paragraph" w:customStyle="1" w:styleId="11">
    <w:name w:val="新建标题1"/>
    <w:basedOn w:val="a"/>
    <w:qFormat/>
    <w:rsid w:val="00CA2B67"/>
    <w:rPr>
      <w:rFonts w:asciiTheme="minorHAnsi" w:eastAsiaTheme="minorEastAsia" w:hAnsiTheme="minorHAnsi" w:cstheme="minorBidi"/>
      <w:b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459EBD1-B074-4247-BBD4-D05059088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12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77540</dc:creator>
  <cp:lastModifiedBy>GBN</cp:lastModifiedBy>
  <cp:revision>2</cp:revision>
  <dcterms:created xsi:type="dcterms:W3CDTF">2016-11-30T06:05:00Z</dcterms:created>
  <dcterms:modified xsi:type="dcterms:W3CDTF">2016-12-07T05:40:00Z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